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B2" w:rsidRDefault="00D06DB2" w:rsidP="00D06DB2">
      <w:pPr>
        <w:spacing w:after="0"/>
        <w:ind w:right="3"/>
        <w:jc w:val="center"/>
      </w:pPr>
      <w:r>
        <w:rPr>
          <w:rFonts w:ascii="Times New Roman" w:eastAsia="Times New Roman" w:hAnsi="Times New Roman" w:cs="Times New Roman"/>
          <w:sz w:val="23"/>
        </w:rPr>
        <w:t xml:space="preserve">ПАСПОРТ УСЛУГИ (ПРОЦЕССА) СЕТЕВОЙ ОРГАНИЗАЦИИ </w:t>
      </w:r>
    </w:p>
    <w:p w:rsidR="00D06DB2" w:rsidRDefault="00D06DB2" w:rsidP="00D06DB2">
      <w:pPr>
        <w:pStyle w:val="1"/>
        <w:ind w:left="561" w:right="554"/>
      </w:pPr>
      <w:r>
        <w:t>ТЕХНОЛОГИЧЕСКОЕ ПРИСОЕДИНЕНИЕ К ЭЛЕКТРИЧЕСКИМ СЕТЯМ СЕТЕВОЙ ОРГАНИЗАЦИИ</w:t>
      </w:r>
      <w:r>
        <w:rPr>
          <w:u w:val="none"/>
        </w:rPr>
        <w:t xml:space="preserve"> </w:t>
      </w:r>
      <w:r>
        <w:t>энергопринимающих устройств физических лиц с максимальной мощностью до 15 кВт, а также энергопринимающих устройств</w:t>
      </w:r>
      <w:r>
        <w:rPr>
          <w:u w:val="none"/>
        </w:rPr>
        <w:t xml:space="preserve"> </w:t>
      </w:r>
      <w:r>
        <w:t>юридических лиц и индивидуальных предпринимателей с максимальной мощностью до 150 кВт</w:t>
      </w:r>
      <w:r>
        <w:rPr>
          <w:u w:val="none"/>
        </w:rPr>
        <w:t xml:space="preserve"> </w:t>
      </w:r>
      <w:r>
        <w:t>в случае, если технологическое присоединение энергопринимающих устройств таких заявителей осуществляется на уровне</w:t>
      </w:r>
      <w:r>
        <w:rPr>
          <w:u w:val="none"/>
        </w:rPr>
        <w:t xml:space="preserve"> </w:t>
      </w:r>
      <w:r>
        <w:t>напряжения 0,4 кВ и ниже</w:t>
      </w:r>
      <w:r>
        <w:rPr>
          <w:u w:val="none"/>
        </w:rPr>
        <w:t xml:space="preserve"> </w:t>
      </w:r>
    </w:p>
    <w:p w:rsidR="00D06DB2" w:rsidRDefault="00D06DB2" w:rsidP="00D06DB2">
      <w:pPr>
        <w:spacing w:after="0"/>
        <w:ind w:right="2"/>
        <w:jc w:val="center"/>
      </w:pPr>
      <w:r>
        <w:rPr>
          <w:rFonts w:ascii="Times New Roman" w:eastAsia="Times New Roman" w:hAnsi="Times New Roman" w:cs="Times New Roman"/>
          <w:sz w:val="16"/>
        </w:rPr>
        <w:t xml:space="preserve">наименование услуги (процесса) </w:t>
      </w:r>
    </w:p>
    <w:p w:rsidR="00D06DB2" w:rsidRDefault="00D06DB2" w:rsidP="00D06DB2">
      <w:pPr>
        <w:spacing w:after="51"/>
        <w:ind w:left="35"/>
        <w:jc w:val="center"/>
      </w:pPr>
      <w:r>
        <w:rPr>
          <w:rFonts w:ascii="Times New Roman" w:eastAsia="Times New Roman" w:hAnsi="Times New Roman" w:cs="Times New Roman"/>
          <w:sz w:val="16"/>
        </w:rPr>
        <w:t xml:space="preserve"> </w:t>
      </w:r>
    </w:p>
    <w:p w:rsidR="00D06DB2" w:rsidRPr="00973DB7" w:rsidRDefault="00D06DB2" w:rsidP="00D06DB2">
      <w:pPr>
        <w:spacing w:after="0"/>
        <w:ind w:left="-5" w:hanging="10"/>
        <w:rPr>
          <w:b/>
        </w:rPr>
      </w:pPr>
      <w:r w:rsidRPr="00973DB7">
        <w:rPr>
          <w:rFonts w:ascii="Times New Roman" w:eastAsia="Times New Roman" w:hAnsi="Times New Roman" w:cs="Times New Roman"/>
          <w:b/>
          <w:sz w:val="23"/>
        </w:rPr>
        <w:t xml:space="preserve">Круг заявителей:  </w:t>
      </w:r>
    </w:p>
    <w:p w:rsidR="00D06DB2" w:rsidRDefault="00D06DB2" w:rsidP="00D06DB2">
      <w:pPr>
        <w:spacing w:after="5" w:line="248" w:lineRule="auto"/>
        <w:ind w:left="-5" w:hanging="10"/>
        <w:jc w:val="both"/>
      </w:pPr>
      <w:r>
        <w:rPr>
          <w:rFonts w:ascii="Times New Roman" w:eastAsia="Times New Roman" w:hAnsi="Times New Roman" w:cs="Times New Roman"/>
          <w:sz w:val="23"/>
        </w:rPr>
        <w:t xml:space="preserve">а) </w:t>
      </w:r>
      <w:r>
        <w:rPr>
          <w:rFonts w:ascii="Times New Roman" w:eastAsia="Times New Roman" w:hAnsi="Times New Roman" w:cs="Times New Roman"/>
          <w:sz w:val="24"/>
        </w:rPr>
        <w:t xml:space="preserve">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D06DB2" w:rsidRDefault="00D06DB2" w:rsidP="00D06DB2">
      <w:pPr>
        <w:spacing w:after="5" w:line="248" w:lineRule="auto"/>
        <w:ind w:left="-5" w:hanging="10"/>
        <w:jc w:val="both"/>
      </w:pPr>
      <w:r>
        <w:rPr>
          <w:rFonts w:ascii="Times New Roman" w:eastAsia="Times New Roman" w:hAnsi="Times New Roman" w:cs="Times New Roman"/>
          <w:sz w:val="23"/>
        </w:rPr>
        <w:t xml:space="preserve">б) </w:t>
      </w:r>
      <w:r>
        <w:rPr>
          <w:rFonts w:ascii="Times New Roman" w:eastAsia="Times New Roman" w:hAnsi="Times New Roman" w:cs="Times New Roman"/>
          <w:sz w:val="24"/>
        </w:rPr>
        <w:t>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Pr>
          <w:rFonts w:ascii="Times New Roman" w:eastAsia="Times New Roman" w:hAnsi="Times New Roman" w:cs="Times New Roman"/>
          <w:sz w:val="23"/>
        </w:rPr>
        <w:t xml:space="preserve"> </w:t>
      </w:r>
    </w:p>
    <w:p w:rsidR="00D06DB2" w:rsidRDefault="00D06DB2" w:rsidP="00D06DB2">
      <w:pPr>
        <w:spacing w:after="4" w:line="248" w:lineRule="auto"/>
        <w:ind w:left="-5" w:hanging="10"/>
        <w:jc w:val="both"/>
      </w:pPr>
      <w:r>
        <w:rPr>
          <w:rFonts w:ascii="Times New Roman" w:eastAsia="Times New Roman" w:hAnsi="Times New Roman" w:cs="Times New Roman"/>
          <w:sz w:val="23"/>
        </w:rPr>
        <w:t>Размер платы за предоставление услуги (процесса) и основание её взимания</w:t>
      </w:r>
      <w:r>
        <w:rPr>
          <w:rFonts w:ascii="Times New Roman" w:eastAsia="Times New Roman" w:hAnsi="Times New Roman" w:cs="Times New Roman"/>
          <w:sz w:val="24"/>
        </w:rPr>
        <w:t xml:space="preserve"> </w:t>
      </w:r>
      <w:r>
        <w:rPr>
          <w:rFonts w:ascii="Times New Roman" w:eastAsia="Times New Roman" w:hAnsi="Times New Roman" w:cs="Times New Roman"/>
          <w:sz w:val="23"/>
        </w:rPr>
        <w:t xml:space="preserve">для круга заявителей указанных в п. а) и б) с максимальной мощностью ЭПУ до 15 кВт включительно: 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0,4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D06DB2" w:rsidRDefault="00D06DB2" w:rsidP="00D06DB2">
      <w:pPr>
        <w:spacing w:after="4" w:line="248" w:lineRule="auto"/>
        <w:ind w:left="-5" w:hanging="10"/>
        <w:jc w:val="both"/>
      </w:pPr>
      <w:r>
        <w:rPr>
          <w:rFonts w:ascii="Times New Roman" w:eastAsia="Times New Roman" w:hAnsi="Times New Roman" w:cs="Times New Roman"/>
          <w:sz w:val="23"/>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 </w:t>
      </w:r>
    </w:p>
    <w:p w:rsidR="00D06DB2" w:rsidRDefault="00D06DB2" w:rsidP="00D06DB2">
      <w:pPr>
        <w:spacing w:after="4" w:line="248" w:lineRule="auto"/>
        <w:ind w:left="-5" w:hanging="10"/>
        <w:jc w:val="both"/>
      </w:pPr>
      <w:r>
        <w:rPr>
          <w:rFonts w:ascii="Times New Roman" w:eastAsia="Times New Roman" w:hAnsi="Times New Roman" w:cs="Times New Roman"/>
          <w:sz w:val="23"/>
        </w:rPr>
        <w:t xml:space="preserve">Положения о размере платы за технологическое присоединение, указанные в абзаце первом настоящего пункта, не могут быть применены в следующих случаях: </w:t>
      </w:r>
    </w:p>
    <w:p w:rsidR="00D06DB2" w:rsidRDefault="00D06DB2" w:rsidP="00D06DB2">
      <w:pPr>
        <w:spacing w:after="4" w:line="248" w:lineRule="auto"/>
        <w:ind w:left="-5" w:hanging="10"/>
        <w:jc w:val="both"/>
      </w:pPr>
      <w:r>
        <w:rPr>
          <w:rFonts w:ascii="Times New Roman" w:eastAsia="Times New Roman" w:hAnsi="Times New Roman" w:cs="Times New Roman"/>
          <w:sz w:val="23"/>
        </w:rP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 при технологическом присоединении энергопринимающих устройств, расположенных в жилых помещениях многоквартирных домов. </w:t>
      </w:r>
    </w:p>
    <w:p w:rsidR="00D06DB2" w:rsidRDefault="00D06DB2" w:rsidP="00D06DB2">
      <w:pPr>
        <w:spacing w:after="4" w:line="248" w:lineRule="auto"/>
        <w:ind w:left="-5" w:hanging="10"/>
        <w:jc w:val="both"/>
      </w:pPr>
      <w:r>
        <w:rPr>
          <w:rFonts w:ascii="Times New Roman" w:eastAsia="Times New Roman" w:hAnsi="Times New Roman" w:cs="Times New Roman"/>
          <w:sz w:val="23"/>
        </w:rPr>
        <w:t xml:space="preserve">При несоблюдении вышеуказанных критериев для применения платы в размере 550,00 рублей,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 либо ставок за единицу максимальной мощности (руб./кВт).   </w:t>
      </w:r>
    </w:p>
    <w:p w:rsidR="00D06DB2" w:rsidRDefault="00D06DB2" w:rsidP="00D06DB2">
      <w:pPr>
        <w:spacing w:after="5" w:line="248" w:lineRule="auto"/>
        <w:ind w:left="-5" w:hanging="10"/>
        <w:jc w:val="both"/>
      </w:pPr>
      <w:r w:rsidRPr="00973DB7">
        <w:rPr>
          <w:rFonts w:ascii="Times New Roman" w:eastAsia="Times New Roman" w:hAnsi="Times New Roman" w:cs="Times New Roman"/>
          <w:b/>
          <w:sz w:val="24"/>
        </w:rPr>
        <w:t>Размер платы предоставление услуги (процесса) и основание её взимания для круга заявителей указанных в п. б) с максимальной мощностью ЭПУ от 15 до 150 кВт включительно</w:t>
      </w:r>
      <w:r>
        <w:rPr>
          <w:rFonts w:ascii="Times New Roman" w:eastAsia="Times New Roman" w:hAnsi="Times New Roman" w:cs="Times New Roman"/>
          <w:sz w:val="24"/>
        </w:rPr>
        <w:t>: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 либо ставок за единицу максимальной мощности (руб./кВт).</w:t>
      </w:r>
      <w:r>
        <w:rPr>
          <w:rFonts w:ascii="Times New Roman" w:eastAsia="Times New Roman" w:hAnsi="Times New Roman" w:cs="Times New Roman"/>
          <w:sz w:val="23"/>
        </w:rPr>
        <w:t xml:space="preserve"> </w:t>
      </w:r>
    </w:p>
    <w:p w:rsidR="00D06DB2" w:rsidRDefault="00D06DB2" w:rsidP="00D06DB2">
      <w:pPr>
        <w:spacing w:after="5" w:line="248" w:lineRule="auto"/>
        <w:ind w:left="-5" w:hanging="10"/>
        <w:jc w:val="both"/>
      </w:pPr>
      <w:r>
        <w:rPr>
          <w:rFonts w:ascii="Times New Roman" w:eastAsia="Times New Roman" w:hAnsi="Times New Roman" w:cs="Times New Roman"/>
          <w:sz w:val="23"/>
        </w:rPr>
        <w:t>Условия оказания услуги (процесса):</w:t>
      </w:r>
      <w:r>
        <w:rPr>
          <w:rFonts w:ascii="Times New Roman" w:eastAsia="Times New Roman" w:hAnsi="Times New Roman" w:cs="Times New Roman"/>
          <w:sz w:val="24"/>
        </w:rPr>
        <w:t xml:space="preserve"> 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w:t>
      </w:r>
      <w:r>
        <w:rPr>
          <w:rFonts w:ascii="Times New Roman" w:eastAsia="Times New Roman" w:hAnsi="Times New Roman" w:cs="Times New Roman"/>
          <w:sz w:val="24"/>
        </w:rPr>
        <w:lastRenderedPageBreak/>
        <w:t xml:space="preserve">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 </w:t>
      </w:r>
    </w:p>
    <w:p w:rsidR="00D06DB2" w:rsidRDefault="00D06DB2" w:rsidP="00D06DB2">
      <w:pPr>
        <w:spacing w:after="5" w:line="248" w:lineRule="auto"/>
        <w:ind w:left="-5" w:hanging="10"/>
        <w:jc w:val="both"/>
      </w:pPr>
      <w:r w:rsidRPr="00973DB7">
        <w:rPr>
          <w:rFonts w:ascii="Times New Roman" w:eastAsia="Times New Roman" w:hAnsi="Times New Roman" w:cs="Times New Roman"/>
          <w:b/>
          <w:sz w:val="23"/>
        </w:rPr>
        <w:t>Результат оказания услуги (процесса)</w:t>
      </w:r>
      <w:r>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технологическое присоединение энергопринимающих устройств Заявителя.  </w:t>
      </w:r>
    </w:p>
    <w:p w:rsidR="00D06DB2" w:rsidRDefault="00D06DB2" w:rsidP="00D06DB2">
      <w:pPr>
        <w:spacing w:after="18" w:line="238" w:lineRule="auto"/>
        <w:ind w:left="-5" w:hanging="10"/>
      </w:pPr>
      <w:r>
        <w:rPr>
          <w:rFonts w:ascii="Times New Roman" w:eastAsia="Times New Roman" w:hAnsi="Times New Roman" w:cs="Times New Roman"/>
          <w:sz w:val="23"/>
        </w:rPr>
        <w:t xml:space="preserve">Общий срок оказания услуги (процесса):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D06DB2" w:rsidRDefault="00973DB7" w:rsidP="00973DB7">
      <w:pPr>
        <w:spacing w:after="18" w:line="238" w:lineRule="auto"/>
        <w:ind w:left="192"/>
      </w:pPr>
      <w:r>
        <w:rPr>
          <w:rFonts w:ascii="Times New Roman" w:eastAsia="Times New Roman" w:hAnsi="Times New Roman" w:cs="Times New Roman"/>
          <w:sz w:val="24"/>
        </w:rPr>
        <w:t xml:space="preserve">- </w:t>
      </w:r>
      <w:r w:rsidR="00D06DB2">
        <w:rPr>
          <w:rFonts w:ascii="Times New Roman" w:eastAsia="Times New Roman" w:hAnsi="Times New Roman" w:cs="Times New Roman"/>
          <w:sz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  </w:t>
      </w:r>
    </w:p>
    <w:p w:rsidR="00D06DB2" w:rsidRDefault="00973DB7" w:rsidP="00973DB7">
      <w:pPr>
        <w:spacing w:after="5" w:line="248" w:lineRule="auto"/>
        <w:ind w:left="192"/>
      </w:pPr>
      <w:r>
        <w:rPr>
          <w:rFonts w:ascii="Times New Roman" w:eastAsia="Times New Roman" w:hAnsi="Times New Roman" w:cs="Times New Roman"/>
          <w:sz w:val="24"/>
        </w:rPr>
        <w:t xml:space="preserve">- </w:t>
      </w:r>
      <w:r w:rsidR="00D06DB2">
        <w:rPr>
          <w:rFonts w:ascii="Times New Roman" w:eastAsia="Times New Roman" w:hAnsi="Times New Roman" w:cs="Times New Roman"/>
          <w:sz w:val="24"/>
        </w:rPr>
        <w:t xml:space="preserve">в иных случаях – 6 месяцев с даты заключения договора; </w:t>
      </w:r>
    </w:p>
    <w:p w:rsidR="00973DB7" w:rsidRDefault="00973DB7" w:rsidP="00D06DB2">
      <w:pPr>
        <w:spacing w:after="5" w:line="248"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06DB2">
        <w:rPr>
          <w:rFonts w:ascii="Times New Roman" w:eastAsia="Times New Roman" w:hAnsi="Times New Roman" w:cs="Times New Roman"/>
          <w:sz w:val="24"/>
        </w:rPr>
        <w:t xml:space="preserve">- 1 год, если более короткие сроки не предусмотрены инвестиционной программой соответствующей сетевой организации или соглашением сторон. </w:t>
      </w:r>
    </w:p>
    <w:p w:rsidR="00D06DB2" w:rsidRDefault="00D06DB2" w:rsidP="00D06DB2">
      <w:pPr>
        <w:spacing w:after="5" w:line="248" w:lineRule="auto"/>
        <w:ind w:left="-5" w:hanging="10"/>
        <w:jc w:val="both"/>
        <w:rPr>
          <w:rFonts w:ascii="Times New Roman" w:eastAsia="Times New Roman" w:hAnsi="Times New Roman" w:cs="Times New Roman"/>
          <w:b/>
          <w:sz w:val="23"/>
        </w:rPr>
      </w:pPr>
      <w:r w:rsidRPr="00973DB7">
        <w:rPr>
          <w:rFonts w:ascii="Times New Roman" w:eastAsia="Times New Roman" w:hAnsi="Times New Roman" w:cs="Times New Roman"/>
          <w:b/>
          <w:sz w:val="23"/>
        </w:rPr>
        <w:t xml:space="preserve">Состав, последовательность и сроки оказания услуги (процесса): </w:t>
      </w:r>
    </w:p>
    <w:tbl>
      <w:tblPr>
        <w:tblStyle w:val="a3"/>
        <w:tblW w:w="0" w:type="auto"/>
        <w:tblInd w:w="-5" w:type="dxa"/>
        <w:tblLayout w:type="fixed"/>
        <w:tblLook w:val="04A0" w:firstRow="1" w:lastRow="0" w:firstColumn="1" w:lastColumn="0" w:noHBand="0" w:noVBand="1"/>
      </w:tblPr>
      <w:tblGrid>
        <w:gridCol w:w="508"/>
        <w:gridCol w:w="1193"/>
        <w:gridCol w:w="2410"/>
        <w:gridCol w:w="3260"/>
        <w:gridCol w:w="3147"/>
        <w:gridCol w:w="2233"/>
        <w:gridCol w:w="2381"/>
      </w:tblGrid>
      <w:tr w:rsidR="00285456" w:rsidTr="00FF39E0">
        <w:tc>
          <w:tcPr>
            <w:tcW w:w="508" w:type="dxa"/>
          </w:tcPr>
          <w:p w:rsidR="00613618" w:rsidRDefault="00613618" w:rsidP="00D06DB2">
            <w:pPr>
              <w:spacing w:after="5" w:line="248" w:lineRule="auto"/>
              <w:jc w:val="both"/>
              <w:rPr>
                <w:b/>
              </w:rPr>
            </w:pPr>
            <w:r>
              <w:rPr>
                <w:rFonts w:ascii="Times New Roman" w:eastAsia="Times New Roman" w:hAnsi="Times New Roman" w:cs="Times New Roman"/>
                <w:sz w:val="23"/>
              </w:rPr>
              <w:t>№</w:t>
            </w:r>
          </w:p>
        </w:tc>
        <w:tc>
          <w:tcPr>
            <w:tcW w:w="1193" w:type="dxa"/>
          </w:tcPr>
          <w:p w:rsidR="00613618" w:rsidRDefault="00613618" w:rsidP="00613618">
            <w:pPr>
              <w:spacing w:after="5" w:line="248" w:lineRule="auto"/>
              <w:jc w:val="center"/>
              <w:rPr>
                <w:b/>
              </w:rPr>
            </w:pPr>
            <w:r>
              <w:rPr>
                <w:rFonts w:ascii="Times New Roman" w:eastAsia="Times New Roman" w:hAnsi="Times New Roman" w:cs="Times New Roman"/>
                <w:sz w:val="23"/>
              </w:rPr>
              <w:t>Этап</w:t>
            </w:r>
          </w:p>
        </w:tc>
        <w:tc>
          <w:tcPr>
            <w:tcW w:w="2410" w:type="dxa"/>
          </w:tcPr>
          <w:p w:rsidR="00613618" w:rsidRDefault="00613618" w:rsidP="00613618">
            <w:pPr>
              <w:spacing w:after="5" w:line="248" w:lineRule="auto"/>
              <w:jc w:val="center"/>
              <w:rPr>
                <w:b/>
              </w:rPr>
            </w:pPr>
            <w:r>
              <w:rPr>
                <w:rFonts w:ascii="Times New Roman" w:eastAsia="Times New Roman" w:hAnsi="Times New Roman" w:cs="Times New Roman"/>
                <w:sz w:val="23"/>
              </w:rPr>
              <w:t>Условие этапа</w:t>
            </w:r>
          </w:p>
        </w:tc>
        <w:tc>
          <w:tcPr>
            <w:tcW w:w="3260" w:type="dxa"/>
          </w:tcPr>
          <w:p w:rsidR="00613618" w:rsidRDefault="00613618" w:rsidP="00613618">
            <w:pPr>
              <w:spacing w:after="5" w:line="248" w:lineRule="auto"/>
              <w:jc w:val="center"/>
              <w:rPr>
                <w:b/>
              </w:rPr>
            </w:pPr>
            <w:r>
              <w:rPr>
                <w:rFonts w:ascii="Times New Roman" w:eastAsia="Times New Roman" w:hAnsi="Times New Roman" w:cs="Times New Roman"/>
                <w:sz w:val="23"/>
              </w:rPr>
              <w:t>Содержание</w:t>
            </w:r>
          </w:p>
        </w:tc>
        <w:tc>
          <w:tcPr>
            <w:tcW w:w="3147" w:type="dxa"/>
          </w:tcPr>
          <w:p w:rsidR="00613618" w:rsidRDefault="00613618" w:rsidP="00D06DB2">
            <w:pPr>
              <w:spacing w:after="5" w:line="248" w:lineRule="auto"/>
              <w:jc w:val="both"/>
              <w:rPr>
                <w:b/>
              </w:rPr>
            </w:pPr>
            <w:r>
              <w:rPr>
                <w:rFonts w:ascii="Times New Roman" w:eastAsia="Times New Roman" w:hAnsi="Times New Roman" w:cs="Times New Roman"/>
                <w:sz w:val="23"/>
              </w:rPr>
              <w:t>Форма предоставления</w:t>
            </w:r>
          </w:p>
        </w:tc>
        <w:tc>
          <w:tcPr>
            <w:tcW w:w="2233" w:type="dxa"/>
          </w:tcPr>
          <w:p w:rsidR="00613618" w:rsidRDefault="00613618" w:rsidP="00D06DB2">
            <w:pPr>
              <w:spacing w:after="5" w:line="248" w:lineRule="auto"/>
              <w:jc w:val="both"/>
              <w:rPr>
                <w:b/>
              </w:rPr>
            </w:pPr>
            <w:r>
              <w:rPr>
                <w:rFonts w:ascii="Times New Roman" w:eastAsia="Times New Roman" w:hAnsi="Times New Roman" w:cs="Times New Roman"/>
                <w:sz w:val="23"/>
              </w:rPr>
              <w:t>Сроки исполнения</w:t>
            </w:r>
          </w:p>
        </w:tc>
        <w:tc>
          <w:tcPr>
            <w:tcW w:w="2381" w:type="dxa"/>
          </w:tcPr>
          <w:p w:rsidR="00613618" w:rsidRDefault="00613618" w:rsidP="00D06DB2">
            <w:pPr>
              <w:spacing w:after="5" w:line="248" w:lineRule="auto"/>
              <w:jc w:val="both"/>
              <w:rPr>
                <w:b/>
              </w:rPr>
            </w:pPr>
            <w:r>
              <w:rPr>
                <w:rFonts w:ascii="Times New Roman" w:eastAsia="Times New Roman" w:hAnsi="Times New Roman" w:cs="Times New Roman"/>
                <w:sz w:val="23"/>
              </w:rPr>
              <w:t>Ссылка на</w:t>
            </w:r>
            <w:r>
              <w:rPr>
                <w:rFonts w:ascii="Times New Roman" w:eastAsia="Times New Roman" w:hAnsi="Times New Roman" w:cs="Times New Roman"/>
                <w:sz w:val="24"/>
              </w:rPr>
              <w:t xml:space="preserve"> </w:t>
            </w:r>
            <w:r>
              <w:rPr>
                <w:rFonts w:ascii="Times New Roman" w:eastAsia="Times New Roman" w:hAnsi="Times New Roman" w:cs="Times New Roman"/>
                <w:sz w:val="23"/>
              </w:rPr>
              <w:t>нормативный правовой акт</w:t>
            </w:r>
          </w:p>
        </w:tc>
      </w:tr>
      <w:tr w:rsidR="00C7475A" w:rsidTr="00FF39E0">
        <w:tc>
          <w:tcPr>
            <w:tcW w:w="508" w:type="dxa"/>
            <w:vMerge w:val="restart"/>
          </w:tcPr>
          <w:p w:rsidR="00C7475A" w:rsidRDefault="00C7475A" w:rsidP="00613618">
            <w:pPr>
              <w:spacing w:after="5" w:line="248" w:lineRule="auto"/>
              <w:jc w:val="both"/>
              <w:rPr>
                <w:b/>
              </w:rPr>
            </w:pPr>
            <w:r>
              <w:rPr>
                <w:b/>
              </w:rPr>
              <w:t>1</w:t>
            </w:r>
          </w:p>
        </w:tc>
        <w:tc>
          <w:tcPr>
            <w:tcW w:w="1193" w:type="dxa"/>
            <w:vMerge w:val="restart"/>
          </w:tcPr>
          <w:p w:rsidR="00C7475A" w:rsidRDefault="00C7475A" w:rsidP="00613618">
            <w:pPr>
              <w:spacing w:after="5" w:line="248" w:lineRule="auto"/>
              <w:jc w:val="both"/>
              <w:rPr>
                <w:b/>
              </w:rPr>
            </w:pPr>
            <w:r>
              <w:rPr>
                <w:rFonts w:ascii="Times New Roman" w:eastAsia="Times New Roman" w:hAnsi="Times New Roman" w:cs="Times New Roman"/>
                <w:sz w:val="23"/>
              </w:rPr>
              <w:t>Подача заявки на технологическое присоединение</w:t>
            </w:r>
          </w:p>
        </w:tc>
        <w:tc>
          <w:tcPr>
            <w:tcW w:w="2410" w:type="dxa"/>
          </w:tcPr>
          <w:p w:rsidR="00C7475A" w:rsidRDefault="00C7475A" w:rsidP="00C7475A">
            <w:pPr>
              <w:spacing w:after="5" w:line="248" w:lineRule="auto"/>
              <w:jc w:val="both"/>
              <w:rPr>
                <w:b/>
              </w:rPr>
            </w:pPr>
            <w:r>
              <w:rPr>
                <w:rFonts w:ascii="Times New Roman" w:eastAsia="Times New Roman" w:hAnsi="Times New Roman" w:cs="Times New Roman"/>
                <w:sz w:val="24"/>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3260" w:type="dxa"/>
          </w:tcPr>
          <w:p w:rsidR="00C7475A" w:rsidRDefault="00C7475A" w:rsidP="00613618">
            <w:pPr>
              <w:spacing w:after="5" w:line="248" w:lineRule="auto"/>
              <w:jc w:val="both"/>
              <w:rPr>
                <w:b/>
              </w:rPr>
            </w:pPr>
            <w:r>
              <w:rPr>
                <w:rFonts w:ascii="Times New Roman" w:eastAsia="Times New Roman" w:hAnsi="Times New Roman" w:cs="Times New Roman"/>
                <w:sz w:val="23"/>
              </w:rPr>
              <w:t>1.1. Заявитель подает заявку на технологическое присоединение</w:t>
            </w:r>
          </w:p>
        </w:tc>
        <w:tc>
          <w:tcPr>
            <w:tcW w:w="3147" w:type="dxa"/>
          </w:tcPr>
          <w:p w:rsidR="00C7475A" w:rsidRDefault="00C7475A" w:rsidP="00613618">
            <w:pPr>
              <w:spacing w:after="2" w:line="225" w:lineRule="auto"/>
              <w:ind w:left="2" w:right="31"/>
              <w:rPr>
                <w:rFonts w:ascii="Times New Roman" w:eastAsia="Times New Roman" w:hAnsi="Times New Roman" w:cs="Times New Roman"/>
                <w:sz w:val="23"/>
              </w:rPr>
            </w:pPr>
            <w:r>
              <w:rPr>
                <w:rFonts w:ascii="Times New Roman" w:eastAsia="Times New Roman" w:hAnsi="Times New Roman" w:cs="Times New Roman"/>
                <w:sz w:val="23"/>
              </w:rPr>
              <w:t>Очное обращение заявителя с заявкой в офис обслуживания потребителей, письменное обращение с заявкой заказным письмом с уведомлением, заявка по электронной форме на сайте ООО «Люкс Энерджи» через Личный кабинет</w:t>
            </w:r>
          </w:p>
          <w:p w:rsidR="00C7475A" w:rsidRDefault="00C7475A" w:rsidP="00613618">
            <w:pPr>
              <w:spacing w:line="216" w:lineRule="auto"/>
              <w:ind w:left="2"/>
            </w:pPr>
            <w:r>
              <w:rPr>
                <w:rFonts w:ascii="Times New Roman" w:eastAsia="Times New Roman" w:hAnsi="Times New Roman" w:cs="Times New Roman"/>
                <w:sz w:val="24"/>
              </w:rPr>
              <w:t xml:space="preserve">В случае отсутствия у заявителя личного кабинета </w:t>
            </w:r>
          </w:p>
          <w:p w:rsidR="00C7475A" w:rsidRDefault="00C7475A" w:rsidP="00613618">
            <w:pPr>
              <w:spacing w:after="5" w:line="248" w:lineRule="auto"/>
              <w:jc w:val="both"/>
              <w:rPr>
                <w:b/>
              </w:rPr>
            </w:pPr>
            <w:r>
              <w:rPr>
                <w:rFonts w:ascii="Times New Roman" w:eastAsia="Times New Roman" w:hAnsi="Times New Roman" w:cs="Times New Roman"/>
                <w:sz w:val="24"/>
              </w:rPr>
              <w:t xml:space="preserve">потребителя сетевая организация регистрирует личный кабинет и сообщает заявителю порядок доступа к личному кабинету потребителя, включая получение первоначального доступа к личному </w:t>
            </w:r>
            <w:r>
              <w:rPr>
                <w:rFonts w:ascii="Times New Roman" w:eastAsia="Times New Roman" w:hAnsi="Times New Roman" w:cs="Times New Roman"/>
                <w:sz w:val="24"/>
              </w:rPr>
              <w:lastRenderedPageBreak/>
              <w:t>кабинету, регистрацию и авторизацию потребителя. к личному кабинету потребителя на безвозмездной основе</w:t>
            </w:r>
          </w:p>
        </w:tc>
        <w:tc>
          <w:tcPr>
            <w:tcW w:w="2233" w:type="dxa"/>
          </w:tcPr>
          <w:p w:rsidR="00C7475A" w:rsidRDefault="00C7475A" w:rsidP="00613618">
            <w:r>
              <w:rPr>
                <w:rFonts w:ascii="Times New Roman" w:eastAsia="Times New Roman" w:hAnsi="Times New Roman" w:cs="Times New Roman"/>
                <w:sz w:val="23"/>
              </w:rPr>
              <w:lastRenderedPageBreak/>
              <w:t xml:space="preserve">Не ограничен </w:t>
            </w:r>
          </w:p>
        </w:tc>
        <w:tc>
          <w:tcPr>
            <w:tcW w:w="2381" w:type="dxa"/>
          </w:tcPr>
          <w:p w:rsidR="00C7475A" w:rsidRDefault="00C7475A" w:rsidP="00613618">
            <w:pPr>
              <w:spacing w:after="5" w:line="248" w:lineRule="auto"/>
              <w:jc w:val="both"/>
              <w:rPr>
                <w:b/>
              </w:rPr>
            </w:pPr>
            <w:r>
              <w:rPr>
                <w:rFonts w:ascii="Times New Roman" w:eastAsia="Times New Roman" w:hAnsi="Times New Roman" w:cs="Times New Roman"/>
                <w:sz w:val="23"/>
              </w:rPr>
              <w:t>Пункты 8-10, 14, 12 (1) Правил технологического присоединения энергопринимающих устройств потребителей электрической энергии</w:t>
            </w:r>
          </w:p>
        </w:tc>
      </w:tr>
      <w:tr w:rsidR="00C7475A" w:rsidTr="00FF39E0">
        <w:tc>
          <w:tcPr>
            <w:tcW w:w="508" w:type="dxa"/>
            <w:vMerge/>
          </w:tcPr>
          <w:p w:rsidR="00C7475A" w:rsidRDefault="00C7475A" w:rsidP="00613618">
            <w:pPr>
              <w:spacing w:after="5" w:line="248" w:lineRule="auto"/>
              <w:jc w:val="both"/>
              <w:rPr>
                <w:b/>
              </w:rPr>
            </w:pPr>
          </w:p>
        </w:tc>
        <w:tc>
          <w:tcPr>
            <w:tcW w:w="1193" w:type="dxa"/>
            <w:vMerge/>
          </w:tcPr>
          <w:p w:rsidR="00C7475A" w:rsidRDefault="00C7475A" w:rsidP="00613618">
            <w:pPr>
              <w:spacing w:after="5" w:line="248" w:lineRule="auto"/>
              <w:jc w:val="both"/>
              <w:rPr>
                <w:b/>
              </w:rPr>
            </w:pPr>
          </w:p>
        </w:tc>
        <w:tc>
          <w:tcPr>
            <w:tcW w:w="2410" w:type="dxa"/>
          </w:tcPr>
          <w:p w:rsidR="00C7475A" w:rsidRDefault="00C7475A" w:rsidP="00613618">
            <w:pPr>
              <w:spacing w:line="238" w:lineRule="auto"/>
              <w:ind w:left="2"/>
            </w:pPr>
            <w:r>
              <w:rPr>
                <w:rFonts w:ascii="Times New Roman" w:eastAsia="Times New Roman" w:hAnsi="Times New Roman" w:cs="Times New Roman"/>
                <w:sz w:val="23"/>
              </w:rPr>
              <w:t xml:space="preserve">При отсутствии сведений и документов, </w:t>
            </w:r>
          </w:p>
          <w:p w:rsidR="00C7475A" w:rsidRDefault="00C7475A" w:rsidP="00613618">
            <w:pPr>
              <w:ind w:left="2"/>
            </w:pPr>
            <w:r>
              <w:rPr>
                <w:rFonts w:ascii="Times New Roman" w:eastAsia="Times New Roman" w:hAnsi="Times New Roman" w:cs="Times New Roman"/>
                <w:sz w:val="23"/>
              </w:rPr>
              <w:t xml:space="preserve">указанных в пунктах </w:t>
            </w:r>
          </w:p>
          <w:p w:rsidR="00C7475A" w:rsidRDefault="00C7475A" w:rsidP="00613618">
            <w:pPr>
              <w:ind w:left="2"/>
            </w:pPr>
            <w:r>
              <w:rPr>
                <w:rFonts w:ascii="Times New Roman" w:eastAsia="Times New Roman" w:hAnsi="Times New Roman" w:cs="Times New Roman"/>
                <w:sz w:val="23"/>
              </w:rPr>
              <w:t>9, 10 и 14, 12(1) Правил технологического присоединения</w:t>
            </w:r>
          </w:p>
        </w:tc>
        <w:tc>
          <w:tcPr>
            <w:tcW w:w="3260" w:type="dxa"/>
          </w:tcPr>
          <w:p w:rsidR="00C7475A" w:rsidRDefault="00C7475A" w:rsidP="00C7475A">
            <w:pPr>
              <w:spacing w:after="5" w:line="248" w:lineRule="auto"/>
              <w:rPr>
                <w:b/>
              </w:rPr>
            </w:pPr>
            <w:r>
              <w:rPr>
                <w:rFonts w:ascii="Times New Roman" w:eastAsia="Times New Roman" w:hAnsi="Times New Roman" w:cs="Times New Roman"/>
                <w:sz w:val="23"/>
              </w:rPr>
              <w:t>1.2. Сетевая организация направляет уведомление   заявителю о необходимости в течение 20 рабочих дней со дня его получения предоставить недостающие сведения и (или) документы и приостанавливает рассмотрение заявки до получения недостающих сведений и документов</w:t>
            </w:r>
          </w:p>
        </w:tc>
        <w:tc>
          <w:tcPr>
            <w:tcW w:w="3147" w:type="dxa"/>
          </w:tcPr>
          <w:p w:rsidR="00C7475A" w:rsidRDefault="00C7475A" w:rsidP="00613618">
            <w:pPr>
              <w:spacing w:line="225" w:lineRule="auto"/>
              <w:ind w:left="2" w:right="115"/>
              <w:jc w:val="both"/>
            </w:pPr>
            <w:r>
              <w:rPr>
                <w:rFonts w:ascii="Times New Roman" w:eastAsia="Times New Roman" w:hAnsi="Times New Roman" w:cs="Times New Roman"/>
                <w:sz w:val="23"/>
              </w:rPr>
              <w:t xml:space="preserve">В электронной форме на сайте ООО «Люкс Энерджи» через </w:t>
            </w:r>
          </w:p>
          <w:p w:rsidR="00C7475A" w:rsidRDefault="00C7475A" w:rsidP="00613618">
            <w:pPr>
              <w:spacing w:after="5" w:line="248" w:lineRule="auto"/>
              <w:jc w:val="both"/>
              <w:rPr>
                <w:b/>
              </w:rPr>
            </w:pPr>
            <w:r>
              <w:rPr>
                <w:rFonts w:ascii="Times New Roman" w:eastAsia="Times New Roman" w:hAnsi="Times New Roman" w:cs="Times New Roman"/>
                <w:sz w:val="23"/>
              </w:rPr>
              <w:t>Личный кабинет, или выдается заявителю в офисе обслуживания потребителей</w:t>
            </w:r>
          </w:p>
        </w:tc>
        <w:tc>
          <w:tcPr>
            <w:tcW w:w="2233" w:type="dxa"/>
          </w:tcPr>
          <w:p w:rsidR="00C7475A" w:rsidRDefault="00C7475A" w:rsidP="00613618">
            <w:pPr>
              <w:spacing w:after="5" w:line="248" w:lineRule="auto"/>
              <w:jc w:val="both"/>
              <w:rPr>
                <w:b/>
              </w:rPr>
            </w:pPr>
            <w:r>
              <w:rPr>
                <w:rFonts w:ascii="Times New Roman" w:eastAsia="Times New Roman" w:hAnsi="Times New Roman" w:cs="Times New Roman"/>
                <w:sz w:val="23"/>
              </w:rPr>
              <w:t>Не позднее 3 рабочих дней со дня получения заявки</w:t>
            </w:r>
          </w:p>
        </w:tc>
        <w:tc>
          <w:tcPr>
            <w:tcW w:w="2381" w:type="dxa"/>
          </w:tcPr>
          <w:p w:rsidR="00C7475A" w:rsidRDefault="00C7475A" w:rsidP="00613618">
            <w:pPr>
              <w:spacing w:after="5" w:line="248" w:lineRule="auto"/>
              <w:jc w:val="both"/>
              <w:rPr>
                <w:b/>
              </w:rPr>
            </w:pPr>
            <w:r>
              <w:rPr>
                <w:rFonts w:ascii="Times New Roman" w:eastAsia="Times New Roman" w:hAnsi="Times New Roman" w:cs="Times New Roman"/>
                <w:sz w:val="23"/>
              </w:rPr>
              <w:t>Пункт 15 Правил технологического присоединения энергопринимающих устройств потребителей электрической энергии</w:t>
            </w:r>
          </w:p>
        </w:tc>
      </w:tr>
      <w:tr w:rsidR="00C7475A" w:rsidTr="00FF39E0">
        <w:tc>
          <w:tcPr>
            <w:tcW w:w="508" w:type="dxa"/>
            <w:vMerge/>
          </w:tcPr>
          <w:p w:rsidR="00C7475A" w:rsidRDefault="00C7475A" w:rsidP="00613618">
            <w:pPr>
              <w:spacing w:after="5" w:line="248" w:lineRule="auto"/>
              <w:jc w:val="both"/>
              <w:rPr>
                <w:b/>
              </w:rPr>
            </w:pPr>
          </w:p>
        </w:tc>
        <w:tc>
          <w:tcPr>
            <w:tcW w:w="1193" w:type="dxa"/>
            <w:vMerge/>
          </w:tcPr>
          <w:p w:rsidR="00C7475A" w:rsidRDefault="00C7475A" w:rsidP="00613618">
            <w:pPr>
              <w:spacing w:after="5" w:line="248" w:lineRule="auto"/>
              <w:jc w:val="both"/>
              <w:rPr>
                <w:b/>
              </w:rPr>
            </w:pPr>
          </w:p>
        </w:tc>
        <w:tc>
          <w:tcPr>
            <w:tcW w:w="2410" w:type="dxa"/>
          </w:tcPr>
          <w:p w:rsidR="00C7475A" w:rsidRDefault="00C7475A" w:rsidP="00613618">
            <w:pPr>
              <w:ind w:left="2"/>
            </w:pPr>
            <w:r>
              <w:rPr>
                <w:rFonts w:ascii="Times New Roman" w:eastAsia="Times New Roman" w:hAnsi="Times New Roman" w:cs="Times New Roman"/>
                <w:sz w:val="23"/>
              </w:rPr>
              <w:t>В случае непредставления заявителем недостающих документов и сведений в течение 20 рабочих дней со дня получения указанного уведомления</w:t>
            </w:r>
          </w:p>
        </w:tc>
        <w:tc>
          <w:tcPr>
            <w:tcW w:w="3260" w:type="dxa"/>
          </w:tcPr>
          <w:p w:rsidR="00C7475A" w:rsidRDefault="00C7475A" w:rsidP="00C7475A">
            <w:pPr>
              <w:spacing w:after="5" w:line="248" w:lineRule="auto"/>
              <w:rPr>
                <w:b/>
              </w:rPr>
            </w:pPr>
            <w:r>
              <w:rPr>
                <w:rFonts w:ascii="Times New Roman" w:eastAsia="Times New Roman" w:hAnsi="Times New Roman" w:cs="Times New Roman"/>
                <w:sz w:val="23"/>
              </w:rPr>
              <w:t>1.3. Сетевая организация аннулирует заявку и уведомляет об этом заявителя</w:t>
            </w:r>
          </w:p>
        </w:tc>
        <w:tc>
          <w:tcPr>
            <w:tcW w:w="3147" w:type="dxa"/>
          </w:tcPr>
          <w:p w:rsidR="00C7475A" w:rsidRDefault="00C7475A" w:rsidP="00613618">
            <w:pPr>
              <w:spacing w:after="5" w:line="248" w:lineRule="auto"/>
              <w:jc w:val="both"/>
              <w:rPr>
                <w:b/>
              </w:rPr>
            </w:pPr>
            <w:r>
              <w:rPr>
                <w:rFonts w:ascii="Times New Roman" w:eastAsia="Times New Roman" w:hAnsi="Times New Roman" w:cs="Times New Roman"/>
                <w:sz w:val="23"/>
              </w:rPr>
              <w:t>В электронной форме на сайте ООО «Люкс Энерджи» через Личный кабинет, или выдается заявителю в офисе обслуживания потребителей</w:t>
            </w:r>
          </w:p>
        </w:tc>
        <w:tc>
          <w:tcPr>
            <w:tcW w:w="2233" w:type="dxa"/>
          </w:tcPr>
          <w:p w:rsidR="00C7475A" w:rsidRDefault="00C7475A" w:rsidP="00613618">
            <w:pPr>
              <w:spacing w:after="5" w:line="248" w:lineRule="auto"/>
              <w:jc w:val="both"/>
              <w:rPr>
                <w:b/>
              </w:rPr>
            </w:pPr>
            <w:r>
              <w:rPr>
                <w:rFonts w:ascii="Times New Roman" w:eastAsia="Times New Roman" w:hAnsi="Times New Roman" w:cs="Times New Roman"/>
                <w:sz w:val="23"/>
              </w:rPr>
              <w:t>В течение 3 рабочих дней со дня принятия решения об аннулировании заявки</w:t>
            </w:r>
          </w:p>
        </w:tc>
        <w:tc>
          <w:tcPr>
            <w:tcW w:w="2381" w:type="dxa"/>
          </w:tcPr>
          <w:p w:rsidR="00C7475A" w:rsidRDefault="00C7475A" w:rsidP="00613618">
            <w:pPr>
              <w:spacing w:after="5" w:line="248" w:lineRule="auto"/>
              <w:jc w:val="both"/>
              <w:rPr>
                <w:b/>
              </w:rPr>
            </w:pPr>
            <w:r>
              <w:rPr>
                <w:rFonts w:ascii="Times New Roman" w:eastAsia="Times New Roman" w:hAnsi="Times New Roman" w:cs="Times New Roman"/>
                <w:sz w:val="23"/>
              </w:rPr>
              <w:t>Пункт 15 Правил технологического присоединения энергопринимающих устройств потребителей электрической энергии</w:t>
            </w:r>
          </w:p>
        </w:tc>
      </w:tr>
      <w:tr w:rsidR="00FF39E0" w:rsidTr="00FF39E0">
        <w:tc>
          <w:tcPr>
            <w:tcW w:w="508" w:type="dxa"/>
            <w:vMerge w:val="restart"/>
          </w:tcPr>
          <w:p w:rsidR="00FF39E0" w:rsidRDefault="00FF39E0" w:rsidP="00613618">
            <w:pPr>
              <w:spacing w:after="5" w:line="248" w:lineRule="auto"/>
              <w:jc w:val="both"/>
              <w:rPr>
                <w:b/>
              </w:rPr>
            </w:pPr>
            <w:r>
              <w:rPr>
                <w:b/>
              </w:rPr>
              <w:t>2</w:t>
            </w:r>
          </w:p>
        </w:tc>
        <w:tc>
          <w:tcPr>
            <w:tcW w:w="1193" w:type="dxa"/>
            <w:vMerge w:val="restart"/>
          </w:tcPr>
          <w:p w:rsidR="00FF39E0" w:rsidRDefault="00FF39E0" w:rsidP="00613618">
            <w:pPr>
              <w:spacing w:line="238" w:lineRule="auto"/>
              <w:ind w:left="2"/>
            </w:pPr>
            <w:r>
              <w:rPr>
                <w:rFonts w:ascii="Times New Roman" w:eastAsia="Times New Roman" w:hAnsi="Times New Roman" w:cs="Times New Roman"/>
                <w:sz w:val="23"/>
              </w:rPr>
              <w:t xml:space="preserve">Заключение договора об осуществлении технологического присоединения к электрическим </w:t>
            </w:r>
          </w:p>
          <w:p w:rsidR="00FF39E0" w:rsidRDefault="00FF39E0" w:rsidP="00613618">
            <w:pPr>
              <w:spacing w:after="5" w:line="248" w:lineRule="auto"/>
              <w:jc w:val="both"/>
              <w:rPr>
                <w:b/>
              </w:rPr>
            </w:pPr>
            <w:r>
              <w:rPr>
                <w:rFonts w:ascii="Times New Roman" w:eastAsia="Times New Roman" w:hAnsi="Times New Roman" w:cs="Times New Roman"/>
                <w:sz w:val="23"/>
              </w:rPr>
              <w:t>сетям</w:t>
            </w:r>
          </w:p>
        </w:tc>
        <w:tc>
          <w:tcPr>
            <w:tcW w:w="2410" w:type="dxa"/>
            <w:vMerge w:val="restart"/>
          </w:tcPr>
          <w:p w:rsidR="00FF39E0" w:rsidRDefault="00FF39E0" w:rsidP="00613618">
            <w:pPr>
              <w:ind w:left="2"/>
            </w:pPr>
            <w:r>
              <w:rPr>
                <w:rFonts w:ascii="Times New Roman" w:eastAsia="Times New Roman" w:hAnsi="Times New Roman" w:cs="Times New Roman"/>
                <w:sz w:val="23"/>
              </w:rPr>
              <w:t xml:space="preserve">Зарегистрированная </w:t>
            </w:r>
          </w:p>
          <w:p w:rsidR="00FF39E0" w:rsidRDefault="00FF39E0" w:rsidP="00C7475A">
            <w:pPr>
              <w:spacing w:after="5" w:line="248" w:lineRule="auto"/>
              <w:rPr>
                <w:b/>
              </w:rPr>
            </w:pPr>
            <w:r>
              <w:rPr>
                <w:rFonts w:ascii="Times New Roman" w:eastAsia="Times New Roman" w:hAnsi="Times New Roman" w:cs="Times New Roman"/>
                <w:sz w:val="23"/>
              </w:rPr>
              <w:t>ООО «Люкс Энерджи» заявка на технологическое присоединение с требуемым пакетом документов</w:t>
            </w:r>
          </w:p>
        </w:tc>
        <w:tc>
          <w:tcPr>
            <w:tcW w:w="3260" w:type="dxa"/>
          </w:tcPr>
          <w:p w:rsidR="00FF39E0" w:rsidRDefault="00FF39E0" w:rsidP="00C7475A">
            <w:pPr>
              <w:spacing w:after="12" w:line="237" w:lineRule="auto"/>
              <w:ind w:left="2" w:right="219"/>
            </w:pPr>
            <w:r>
              <w:rPr>
                <w:rFonts w:ascii="Times New Roman" w:eastAsia="Times New Roman" w:hAnsi="Times New Roman" w:cs="Times New Roman"/>
                <w:sz w:val="23"/>
              </w:rPr>
              <w:t>2.1. Размещение в Личном кабинете заявителя ООО «Люкс Энерджи</w:t>
            </w:r>
            <w:proofErr w:type="gramStart"/>
            <w:r>
              <w:rPr>
                <w:rFonts w:ascii="Times New Roman" w:eastAsia="Times New Roman" w:hAnsi="Times New Roman" w:cs="Times New Roman"/>
                <w:sz w:val="23"/>
              </w:rPr>
              <w:t>» :</w:t>
            </w:r>
            <w:proofErr w:type="gramEnd"/>
            <w:r>
              <w:rPr>
                <w:rFonts w:ascii="Times New Roman" w:eastAsia="Times New Roman" w:hAnsi="Times New Roman" w:cs="Times New Roman"/>
                <w:sz w:val="23"/>
              </w:rPr>
              <w:t xml:space="preserve"> </w:t>
            </w:r>
          </w:p>
          <w:p w:rsidR="00FF39E0" w:rsidRDefault="00FF39E0" w:rsidP="00C7475A">
            <w:pPr>
              <w:spacing w:after="5" w:line="248" w:lineRule="auto"/>
              <w:rPr>
                <w:b/>
              </w:rPr>
            </w:pPr>
            <w:r>
              <w:rPr>
                <w:rFonts w:ascii="Times New Roman" w:eastAsia="Times New Roman" w:hAnsi="Times New Roman" w:cs="Times New Roman"/>
                <w:sz w:val="24"/>
              </w:rPr>
              <w:t xml:space="preserve">- условий типового договора об осуществлении технологического присоединения к электрическим сетям - технических условий;                - счета для внесения платы (части платы) за технологическое присоединение;     - </w:t>
            </w:r>
            <w:r>
              <w:rPr>
                <w:rFonts w:ascii="Times New Roman" w:eastAsia="Times New Roman" w:hAnsi="Times New Roman" w:cs="Times New Roman"/>
                <w:sz w:val="24"/>
              </w:rPr>
              <w:lastRenderedPageBreak/>
              <w:t>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              - проекта договора, обеспечивающего продажу электрической энергии (мощности) на розничном рынке, подписанного усиленной квалифицированной электронной подписью уполномоченного лица гарантирующего поставщика, указанного в заявке</w:t>
            </w:r>
          </w:p>
        </w:tc>
        <w:tc>
          <w:tcPr>
            <w:tcW w:w="3147" w:type="dxa"/>
          </w:tcPr>
          <w:p w:rsidR="00FF39E0" w:rsidRDefault="00FF39E0" w:rsidP="00285456">
            <w:pPr>
              <w:spacing w:after="8" w:line="237" w:lineRule="auto"/>
              <w:ind w:left="2" w:right="91"/>
              <w:jc w:val="both"/>
            </w:pPr>
            <w:r>
              <w:rPr>
                <w:rFonts w:ascii="Times New Roman" w:eastAsia="Times New Roman" w:hAnsi="Times New Roman" w:cs="Times New Roman"/>
                <w:sz w:val="23"/>
              </w:rPr>
              <w:lastRenderedPageBreak/>
              <w:t xml:space="preserve">В электронной форме на сайте ООО «Люкс Энерджи» через </w:t>
            </w:r>
          </w:p>
          <w:p w:rsidR="00FF39E0" w:rsidRDefault="00FF39E0" w:rsidP="00285456">
            <w:pPr>
              <w:spacing w:after="5" w:line="248" w:lineRule="auto"/>
              <w:jc w:val="both"/>
              <w:rPr>
                <w:b/>
              </w:rPr>
            </w:pPr>
            <w:r>
              <w:rPr>
                <w:rFonts w:ascii="Times New Roman" w:eastAsia="Times New Roman" w:hAnsi="Times New Roman" w:cs="Times New Roman"/>
                <w:sz w:val="23"/>
              </w:rPr>
              <w:t>Личный кабинет</w:t>
            </w:r>
          </w:p>
        </w:tc>
        <w:tc>
          <w:tcPr>
            <w:tcW w:w="2233" w:type="dxa"/>
          </w:tcPr>
          <w:p w:rsidR="00FF39E0" w:rsidRDefault="00FF39E0" w:rsidP="00613618">
            <w:pPr>
              <w:spacing w:after="5" w:line="248" w:lineRule="auto"/>
              <w:jc w:val="both"/>
              <w:rPr>
                <w:b/>
              </w:rPr>
            </w:pPr>
            <w:r>
              <w:rPr>
                <w:rFonts w:ascii="Times New Roman" w:eastAsia="Times New Roman" w:hAnsi="Times New Roman" w:cs="Times New Roman"/>
                <w:sz w:val="23"/>
              </w:rPr>
              <w:t>10 дней со дня поступления заявки</w:t>
            </w:r>
          </w:p>
        </w:tc>
        <w:tc>
          <w:tcPr>
            <w:tcW w:w="2381" w:type="dxa"/>
          </w:tcPr>
          <w:p w:rsidR="00FF39E0" w:rsidRDefault="00FF39E0" w:rsidP="00613618">
            <w:pPr>
              <w:spacing w:after="5" w:line="248" w:lineRule="auto"/>
              <w:jc w:val="both"/>
              <w:rPr>
                <w:b/>
              </w:rPr>
            </w:pPr>
            <w:r>
              <w:rPr>
                <w:rFonts w:ascii="Times New Roman" w:eastAsia="Times New Roman" w:hAnsi="Times New Roman" w:cs="Times New Roman"/>
                <w:sz w:val="23"/>
              </w:rPr>
              <w:t>Пункт 105 Правил ТП технологического присоединения энергопринимающих устройств потребителей электрической энергии</w:t>
            </w:r>
          </w:p>
        </w:tc>
      </w:tr>
      <w:tr w:rsidR="00FF39E0" w:rsidTr="00FF39E0">
        <w:tc>
          <w:tcPr>
            <w:tcW w:w="508" w:type="dxa"/>
            <w:vMerge/>
          </w:tcPr>
          <w:p w:rsidR="00FF39E0" w:rsidRDefault="00FF39E0" w:rsidP="00613618">
            <w:pPr>
              <w:spacing w:after="5" w:line="248" w:lineRule="auto"/>
              <w:jc w:val="both"/>
              <w:rPr>
                <w:b/>
              </w:rPr>
            </w:pPr>
          </w:p>
        </w:tc>
        <w:tc>
          <w:tcPr>
            <w:tcW w:w="1193" w:type="dxa"/>
            <w:vMerge/>
          </w:tcPr>
          <w:p w:rsidR="00FF39E0" w:rsidRDefault="00FF39E0" w:rsidP="00613618">
            <w:pPr>
              <w:spacing w:after="5" w:line="248" w:lineRule="auto"/>
              <w:jc w:val="both"/>
              <w:rPr>
                <w:b/>
              </w:rPr>
            </w:pPr>
          </w:p>
        </w:tc>
        <w:tc>
          <w:tcPr>
            <w:tcW w:w="2410" w:type="dxa"/>
            <w:vMerge/>
          </w:tcPr>
          <w:p w:rsidR="00FF39E0" w:rsidRDefault="00FF39E0" w:rsidP="00613618">
            <w:pPr>
              <w:spacing w:after="5" w:line="248" w:lineRule="auto"/>
              <w:jc w:val="both"/>
              <w:rPr>
                <w:b/>
              </w:rPr>
            </w:pPr>
          </w:p>
        </w:tc>
        <w:tc>
          <w:tcPr>
            <w:tcW w:w="3260" w:type="dxa"/>
          </w:tcPr>
          <w:p w:rsidR="00FF39E0" w:rsidRDefault="00FF39E0" w:rsidP="00816043">
            <w:pPr>
              <w:spacing w:after="5" w:line="248" w:lineRule="auto"/>
              <w:rPr>
                <w:b/>
              </w:rPr>
            </w:pPr>
            <w:r>
              <w:rPr>
                <w:rFonts w:ascii="Times New Roman" w:eastAsia="Times New Roman" w:hAnsi="Times New Roman" w:cs="Times New Roman"/>
                <w:sz w:val="24"/>
              </w:rPr>
              <w:t>2.2. Оплата заявителем счета выставленного сетевой организации</w:t>
            </w:r>
          </w:p>
        </w:tc>
        <w:tc>
          <w:tcPr>
            <w:tcW w:w="3147" w:type="dxa"/>
          </w:tcPr>
          <w:p w:rsidR="00FF39E0" w:rsidRDefault="00FF39E0" w:rsidP="00613618">
            <w:pPr>
              <w:spacing w:after="5" w:line="248" w:lineRule="auto"/>
              <w:jc w:val="both"/>
              <w:rPr>
                <w:b/>
              </w:rPr>
            </w:pPr>
          </w:p>
        </w:tc>
        <w:tc>
          <w:tcPr>
            <w:tcW w:w="2233" w:type="dxa"/>
          </w:tcPr>
          <w:p w:rsidR="00FF39E0" w:rsidRDefault="00FF39E0" w:rsidP="00285456">
            <w:pPr>
              <w:spacing w:line="238" w:lineRule="auto"/>
            </w:pPr>
            <w:r>
              <w:rPr>
                <w:rFonts w:ascii="Times New Roman" w:eastAsia="Times New Roman" w:hAnsi="Times New Roman" w:cs="Times New Roman"/>
                <w:sz w:val="24"/>
              </w:rPr>
              <w:t xml:space="preserve">В течение 5 рабочих дней со дня выставления сетевой </w:t>
            </w:r>
          </w:p>
          <w:p w:rsidR="00FF39E0" w:rsidRDefault="00FF39E0" w:rsidP="00285456">
            <w:pPr>
              <w:spacing w:after="5" w:line="248" w:lineRule="auto"/>
              <w:jc w:val="both"/>
              <w:rPr>
                <w:b/>
              </w:rPr>
            </w:pPr>
            <w:r>
              <w:rPr>
                <w:rFonts w:ascii="Times New Roman" w:eastAsia="Times New Roman" w:hAnsi="Times New Roman" w:cs="Times New Roman"/>
                <w:sz w:val="24"/>
              </w:rPr>
              <w:t>организацией счета</w:t>
            </w:r>
          </w:p>
        </w:tc>
        <w:tc>
          <w:tcPr>
            <w:tcW w:w="2381" w:type="dxa"/>
          </w:tcPr>
          <w:p w:rsidR="00FF39E0" w:rsidRDefault="00FF39E0" w:rsidP="00816043">
            <w:pPr>
              <w:spacing w:after="5" w:line="248" w:lineRule="auto"/>
              <w:rPr>
                <w:b/>
              </w:rPr>
            </w:pPr>
            <w:r>
              <w:rPr>
                <w:rFonts w:ascii="Times New Roman" w:eastAsia="Times New Roman" w:hAnsi="Times New Roman" w:cs="Times New Roman"/>
                <w:sz w:val="23"/>
              </w:rPr>
              <w:t>Пункт 106 Правил ТП технологического присоединения энергопринимающих устройств потребителей электрической энергии</w:t>
            </w:r>
          </w:p>
        </w:tc>
      </w:tr>
      <w:tr w:rsidR="00FF39E0" w:rsidTr="00FF39E0">
        <w:tc>
          <w:tcPr>
            <w:tcW w:w="508" w:type="dxa"/>
            <w:vMerge/>
          </w:tcPr>
          <w:p w:rsidR="00FF39E0" w:rsidRDefault="00FF39E0" w:rsidP="00613618">
            <w:pPr>
              <w:spacing w:after="5" w:line="248" w:lineRule="auto"/>
              <w:jc w:val="both"/>
              <w:rPr>
                <w:b/>
              </w:rPr>
            </w:pPr>
          </w:p>
        </w:tc>
        <w:tc>
          <w:tcPr>
            <w:tcW w:w="1193" w:type="dxa"/>
            <w:vMerge/>
          </w:tcPr>
          <w:p w:rsidR="00FF39E0" w:rsidRDefault="00FF39E0" w:rsidP="00613618">
            <w:pPr>
              <w:spacing w:after="5" w:line="248" w:lineRule="auto"/>
              <w:jc w:val="both"/>
              <w:rPr>
                <w:b/>
              </w:rPr>
            </w:pPr>
          </w:p>
        </w:tc>
        <w:tc>
          <w:tcPr>
            <w:tcW w:w="2410" w:type="dxa"/>
            <w:vMerge/>
          </w:tcPr>
          <w:p w:rsidR="00FF39E0" w:rsidRDefault="00FF39E0" w:rsidP="00613618">
            <w:pPr>
              <w:spacing w:after="5" w:line="248" w:lineRule="auto"/>
              <w:jc w:val="both"/>
              <w:rPr>
                <w:b/>
              </w:rPr>
            </w:pPr>
          </w:p>
        </w:tc>
        <w:tc>
          <w:tcPr>
            <w:tcW w:w="3260" w:type="dxa"/>
          </w:tcPr>
          <w:p w:rsidR="00FF39E0" w:rsidRDefault="00FF39E0" w:rsidP="00613618">
            <w:pPr>
              <w:spacing w:after="5" w:line="248" w:lineRule="auto"/>
              <w:jc w:val="both"/>
              <w:rPr>
                <w:b/>
              </w:rPr>
            </w:pPr>
            <w:r>
              <w:rPr>
                <w:rFonts w:ascii="Times New Roman" w:eastAsia="Times New Roman" w:hAnsi="Times New Roman" w:cs="Times New Roman"/>
                <w:sz w:val="24"/>
              </w:rPr>
              <w:t>2.2.1. Уведомление субъекта розничного рынка, указанного в заявке об оплате счета</w:t>
            </w:r>
          </w:p>
        </w:tc>
        <w:tc>
          <w:tcPr>
            <w:tcW w:w="3147" w:type="dxa"/>
          </w:tcPr>
          <w:p w:rsidR="00FF39E0" w:rsidRDefault="00FF39E0" w:rsidP="00613618">
            <w:pPr>
              <w:spacing w:after="5" w:line="248" w:lineRule="auto"/>
              <w:jc w:val="both"/>
              <w:rPr>
                <w:b/>
              </w:rPr>
            </w:pPr>
          </w:p>
        </w:tc>
        <w:tc>
          <w:tcPr>
            <w:tcW w:w="2233" w:type="dxa"/>
          </w:tcPr>
          <w:p w:rsidR="00FF39E0" w:rsidRDefault="00FF39E0" w:rsidP="00816043">
            <w:pPr>
              <w:spacing w:after="5" w:line="248" w:lineRule="auto"/>
              <w:rPr>
                <w:b/>
              </w:rPr>
            </w:pPr>
            <w:r>
              <w:rPr>
                <w:rFonts w:ascii="Times New Roman" w:eastAsia="Times New Roman" w:hAnsi="Times New Roman" w:cs="Times New Roman"/>
                <w:sz w:val="24"/>
              </w:rPr>
              <w:t>не позднее окончания рабочего дня, следующего за днем поступления сведений об оплате счета</w:t>
            </w:r>
          </w:p>
        </w:tc>
        <w:tc>
          <w:tcPr>
            <w:tcW w:w="2381" w:type="dxa"/>
          </w:tcPr>
          <w:p w:rsidR="00FF39E0" w:rsidRDefault="00FF39E0" w:rsidP="00613618">
            <w:pPr>
              <w:spacing w:after="5" w:line="248" w:lineRule="auto"/>
              <w:jc w:val="both"/>
              <w:rPr>
                <w:b/>
              </w:rPr>
            </w:pPr>
          </w:p>
        </w:tc>
      </w:tr>
      <w:tr w:rsidR="00FF39E0" w:rsidTr="00FF39E0">
        <w:tc>
          <w:tcPr>
            <w:tcW w:w="508" w:type="dxa"/>
            <w:vMerge/>
          </w:tcPr>
          <w:p w:rsidR="00FF39E0" w:rsidRDefault="00FF39E0" w:rsidP="00285456">
            <w:pPr>
              <w:spacing w:after="5" w:line="248" w:lineRule="auto"/>
              <w:jc w:val="both"/>
              <w:rPr>
                <w:b/>
              </w:rPr>
            </w:pPr>
          </w:p>
        </w:tc>
        <w:tc>
          <w:tcPr>
            <w:tcW w:w="1193" w:type="dxa"/>
            <w:vMerge/>
          </w:tcPr>
          <w:p w:rsidR="00FF39E0" w:rsidRDefault="00FF39E0" w:rsidP="00285456">
            <w:pPr>
              <w:spacing w:after="5" w:line="248" w:lineRule="auto"/>
              <w:jc w:val="both"/>
              <w:rPr>
                <w:b/>
              </w:rPr>
            </w:pPr>
          </w:p>
        </w:tc>
        <w:tc>
          <w:tcPr>
            <w:tcW w:w="2410" w:type="dxa"/>
          </w:tcPr>
          <w:p w:rsidR="00FF39E0" w:rsidRDefault="00FF39E0" w:rsidP="00285456">
            <w:pPr>
              <w:spacing w:after="5" w:line="248" w:lineRule="auto"/>
              <w:jc w:val="both"/>
              <w:rPr>
                <w:b/>
              </w:rPr>
            </w:pPr>
            <w:r>
              <w:rPr>
                <w:rFonts w:ascii="Times New Roman" w:eastAsia="Times New Roman" w:hAnsi="Times New Roman" w:cs="Times New Roman"/>
                <w:sz w:val="24"/>
              </w:rPr>
              <w:t>Несоблюдение заявителем обязанности по оплате выставленного счета в установленный срок</w:t>
            </w:r>
          </w:p>
        </w:tc>
        <w:tc>
          <w:tcPr>
            <w:tcW w:w="3260" w:type="dxa"/>
          </w:tcPr>
          <w:p w:rsidR="00FF39E0" w:rsidRDefault="00FF39E0" w:rsidP="00285456">
            <w:pPr>
              <w:ind w:left="2"/>
            </w:pPr>
            <w:r>
              <w:rPr>
                <w:rFonts w:ascii="Times New Roman" w:eastAsia="Times New Roman" w:hAnsi="Times New Roman" w:cs="Times New Roman"/>
                <w:sz w:val="24"/>
              </w:rPr>
              <w:t xml:space="preserve">2.2.2. Аннулирование заявки </w:t>
            </w:r>
          </w:p>
        </w:tc>
        <w:tc>
          <w:tcPr>
            <w:tcW w:w="3147" w:type="dxa"/>
          </w:tcPr>
          <w:p w:rsidR="00FF39E0" w:rsidRDefault="00FF39E0" w:rsidP="00285456">
            <w:pPr>
              <w:spacing w:after="5" w:line="248" w:lineRule="auto"/>
              <w:jc w:val="both"/>
              <w:rPr>
                <w:b/>
              </w:rPr>
            </w:pPr>
          </w:p>
        </w:tc>
        <w:tc>
          <w:tcPr>
            <w:tcW w:w="2233" w:type="dxa"/>
          </w:tcPr>
          <w:p w:rsidR="00FF39E0" w:rsidRDefault="00FF39E0" w:rsidP="00285456">
            <w:pPr>
              <w:ind w:right="489"/>
            </w:pPr>
            <w:r>
              <w:rPr>
                <w:rFonts w:ascii="Times New Roman" w:eastAsia="Times New Roman" w:hAnsi="Times New Roman" w:cs="Times New Roman"/>
                <w:sz w:val="24"/>
              </w:rPr>
              <w:t xml:space="preserve">По истечении 5 дней со дня выставленного сетевой организацией счета </w:t>
            </w:r>
          </w:p>
        </w:tc>
        <w:tc>
          <w:tcPr>
            <w:tcW w:w="2381" w:type="dxa"/>
          </w:tcPr>
          <w:p w:rsidR="00FF39E0" w:rsidRDefault="00FF39E0" w:rsidP="00285456">
            <w:pPr>
              <w:spacing w:after="5" w:line="248" w:lineRule="auto"/>
              <w:jc w:val="both"/>
              <w:rPr>
                <w:b/>
              </w:rPr>
            </w:pPr>
          </w:p>
        </w:tc>
      </w:tr>
      <w:tr w:rsidR="00FF39E0" w:rsidTr="00FF39E0">
        <w:tc>
          <w:tcPr>
            <w:tcW w:w="508" w:type="dxa"/>
            <w:vMerge/>
          </w:tcPr>
          <w:p w:rsidR="00FF39E0" w:rsidRDefault="00FF39E0" w:rsidP="00285456">
            <w:pPr>
              <w:spacing w:after="5" w:line="248" w:lineRule="auto"/>
              <w:jc w:val="both"/>
              <w:rPr>
                <w:b/>
              </w:rPr>
            </w:pPr>
          </w:p>
        </w:tc>
        <w:tc>
          <w:tcPr>
            <w:tcW w:w="1193" w:type="dxa"/>
            <w:vMerge/>
          </w:tcPr>
          <w:p w:rsidR="00FF39E0" w:rsidRDefault="00FF39E0" w:rsidP="00285456">
            <w:pPr>
              <w:spacing w:after="5" w:line="248" w:lineRule="auto"/>
              <w:jc w:val="both"/>
              <w:rPr>
                <w:b/>
              </w:rPr>
            </w:pPr>
          </w:p>
        </w:tc>
        <w:tc>
          <w:tcPr>
            <w:tcW w:w="2410" w:type="dxa"/>
          </w:tcPr>
          <w:p w:rsidR="00FF39E0" w:rsidRDefault="00FF39E0" w:rsidP="00285456">
            <w:pPr>
              <w:spacing w:after="5" w:line="248" w:lineRule="auto"/>
              <w:jc w:val="both"/>
              <w:rPr>
                <w:b/>
              </w:rPr>
            </w:pPr>
          </w:p>
        </w:tc>
        <w:tc>
          <w:tcPr>
            <w:tcW w:w="3260" w:type="dxa"/>
          </w:tcPr>
          <w:p w:rsidR="00FF39E0" w:rsidRDefault="00FF39E0" w:rsidP="00285456">
            <w:pPr>
              <w:ind w:left="2" w:right="142"/>
            </w:pPr>
            <w:r>
              <w:rPr>
                <w:rFonts w:ascii="Times New Roman" w:eastAsia="Times New Roman" w:hAnsi="Times New Roman" w:cs="Times New Roman"/>
                <w:sz w:val="24"/>
              </w:rPr>
              <w:t>2.2.2.1. Уведомление сетевой организацией субъекта розничного рынка, указанного в заявке об аннулировании заявки</w:t>
            </w:r>
            <w:r>
              <w:rPr>
                <w:rFonts w:ascii="Times New Roman" w:eastAsia="Times New Roman" w:hAnsi="Times New Roman" w:cs="Times New Roman"/>
                <w:sz w:val="23"/>
              </w:rPr>
              <w:t xml:space="preserve"> </w:t>
            </w:r>
          </w:p>
        </w:tc>
        <w:tc>
          <w:tcPr>
            <w:tcW w:w="3147" w:type="dxa"/>
          </w:tcPr>
          <w:p w:rsidR="00FF39E0" w:rsidRDefault="00FF39E0" w:rsidP="00285456">
            <w:pPr>
              <w:spacing w:after="5" w:line="248" w:lineRule="auto"/>
              <w:jc w:val="both"/>
              <w:rPr>
                <w:b/>
              </w:rPr>
            </w:pPr>
          </w:p>
        </w:tc>
        <w:tc>
          <w:tcPr>
            <w:tcW w:w="2233" w:type="dxa"/>
          </w:tcPr>
          <w:p w:rsidR="00FF39E0" w:rsidRDefault="00FF39E0" w:rsidP="00285456">
            <w:pPr>
              <w:ind w:right="133"/>
            </w:pPr>
            <w:r>
              <w:rPr>
                <w:rFonts w:ascii="Times New Roman" w:eastAsia="Times New Roman" w:hAnsi="Times New Roman" w:cs="Times New Roman"/>
                <w:sz w:val="24"/>
              </w:rPr>
              <w:t>в течение 2 рабочих дней со дня истечения срока оплаты счета</w:t>
            </w:r>
            <w:r>
              <w:rPr>
                <w:rFonts w:ascii="Times New Roman" w:eastAsia="Times New Roman" w:hAnsi="Times New Roman" w:cs="Times New Roman"/>
                <w:sz w:val="23"/>
              </w:rPr>
              <w:t xml:space="preserve"> </w:t>
            </w:r>
          </w:p>
        </w:tc>
        <w:tc>
          <w:tcPr>
            <w:tcW w:w="2381" w:type="dxa"/>
          </w:tcPr>
          <w:p w:rsidR="00FF39E0" w:rsidRDefault="00FF39E0" w:rsidP="00285456">
            <w:pPr>
              <w:spacing w:after="5" w:line="248" w:lineRule="auto"/>
              <w:jc w:val="both"/>
              <w:rPr>
                <w:b/>
              </w:rPr>
            </w:pPr>
          </w:p>
        </w:tc>
      </w:tr>
      <w:tr w:rsidR="00FF39E0" w:rsidTr="00FF39E0">
        <w:tc>
          <w:tcPr>
            <w:tcW w:w="508" w:type="dxa"/>
            <w:vMerge w:val="restart"/>
          </w:tcPr>
          <w:p w:rsidR="00FF39E0" w:rsidRDefault="00FF39E0" w:rsidP="00FF39E0">
            <w:pPr>
              <w:spacing w:after="5" w:line="248" w:lineRule="auto"/>
              <w:jc w:val="both"/>
              <w:rPr>
                <w:b/>
              </w:rPr>
            </w:pPr>
            <w:r>
              <w:rPr>
                <w:b/>
              </w:rPr>
              <w:t>3</w:t>
            </w:r>
          </w:p>
        </w:tc>
        <w:tc>
          <w:tcPr>
            <w:tcW w:w="1193" w:type="dxa"/>
            <w:vMerge w:val="restart"/>
          </w:tcPr>
          <w:p w:rsidR="00FF39E0" w:rsidRDefault="00FF39E0" w:rsidP="00FF39E0">
            <w:pPr>
              <w:ind w:left="2"/>
            </w:pPr>
            <w:r>
              <w:rPr>
                <w:rFonts w:ascii="Times New Roman" w:eastAsia="Times New Roman" w:hAnsi="Times New Roman" w:cs="Times New Roman"/>
                <w:sz w:val="23"/>
              </w:rPr>
              <w:t xml:space="preserve">Выполнение сторонами мероприятий по технологическому присоединению, предусмотренных договором </w:t>
            </w:r>
          </w:p>
        </w:tc>
        <w:tc>
          <w:tcPr>
            <w:tcW w:w="2410" w:type="dxa"/>
            <w:vMerge w:val="restart"/>
          </w:tcPr>
          <w:p w:rsidR="00FF39E0" w:rsidRDefault="00FF39E0" w:rsidP="00FF39E0">
            <w:pPr>
              <w:spacing w:line="238" w:lineRule="auto"/>
              <w:ind w:left="2"/>
            </w:pPr>
            <w:r>
              <w:rPr>
                <w:rFonts w:ascii="Times New Roman" w:eastAsia="Times New Roman" w:hAnsi="Times New Roman" w:cs="Times New Roman"/>
                <w:sz w:val="23"/>
              </w:rPr>
              <w:t xml:space="preserve">Осуществляется вне зависимости от исполнения обязательств </w:t>
            </w:r>
          </w:p>
          <w:p w:rsidR="00FF39E0" w:rsidRDefault="00FF39E0" w:rsidP="00FF39E0">
            <w:pPr>
              <w:ind w:left="2"/>
            </w:pPr>
            <w:r>
              <w:rPr>
                <w:rFonts w:ascii="Times New Roman" w:eastAsia="Times New Roman" w:hAnsi="Times New Roman" w:cs="Times New Roman"/>
                <w:sz w:val="23"/>
              </w:rPr>
              <w:t>заявителем (за исключением обязательств по оплате счета)</w:t>
            </w:r>
            <w:r>
              <w:rPr>
                <w:rFonts w:ascii="Times New Roman" w:eastAsia="Times New Roman" w:hAnsi="Times New Roman" w:cs="Times New Roman"/>
                <w:sz w:val="24"/>
              </w:rPr>
              <w:t xml:space="preserve"> </w:t>
            </w:r>
          </w:p>
        </w:tc>
        <w:tc>
          <w:tcPr>
            <w:tcW w:w="3260" w:type="dxa"/>
          </w:tcPr>
          <w:p w:rsidR="00FF39E0" w:rsidRDefault="00FF39E0" w:rsidP="00FF39E0">
            <w:pPr>
              <w:ind w:left="2"/>
            </w:pPr>
            <w:r>
              <w:rPr>
                <w:rFonts w:ascii="Times New Roman" w:eastAsia="Times New Roman" w:hAnsi="Times New Roman" w:cs="Times New Roman"/>
                <w:sz w:val="23"/>
              </w:rPr>
              <w:t xml:space="preserve">3.1. Разработка сетевой </w:t>
            </w:r>
          </w:p>
          <w:p w:rsidR="00FF39E0" w:rsidRDefault="00FF39E0" w:rsidP="00FF39E0">
            <w:pPr>
              <w:ind w:left="2"/>
            </w:pPr>
            <w:r>
              <w:rPr>
                <w:rFonts w:ascii="Times New Roman" w:eastAsia="Times New Roman" w:hAnsi="Times New Roman" w:cs="Times New Roman"/>
                <w:sz w:val="23"/>
              </w:rPr>
              <w:t xml:space="preserve">организацией проектной документации согласно обязательствам, предусмотренным техническими условиями </w:t>
            </w:r>
          </w:p>
        </w:tc>
        <w:tc>
          <w:tcPr>
            <w:tcW w:w="3147" w:type="dxa"/>
          </w:tcPr>
          <w:p w:rsidR="00FF39E0" w:rsidRDefault="00FF39E0" w:rsidP="00FF39E0">
            <w:pPr>
              <w:ind w:left="2"/>
            </w:pPr>
            <w:r>
              <w:rPr>
                <w:rFonts w:ascii="Times New Roman" w:eastAsia="Times New Roman" w:hAnsi="Times New Roman" w:cs="Times New Roman"/>
                <w:sz w:val="24"/>
              </w:rPr>
              <w:t xml:space="preserve"> </w:t>
            </w:r>
          </w:p>
        </w:tc>
        <w:tc>
          <w:tcPr>
            <w:tcW w:w="2233" w:type="dxa"/>
          </w:tcPr>
          <w:p w:rsidR="00FF39E0" w:rsidRDefault="00FF39E0" w:rsidP="00FF39E0">
            <w:r>
              <w:rPr>
                <w:rFonts w:ascii="Times New Roman" w:eastAsia="Times New Roman" w:hAnsi="Times New Roman" w:cs="Times New Roman"/>
                <w:sz w:val="23"/>
              </w:rPr>
              <w:t>В соответствии с условиями договора</w:t>
            </w:r>
            <w:r>
              <w:rPr>
                <w:rFonts w:ascii="Times New Roman" w:eastAsia="Times New Roman" w:hAnsi="Times New Roman" w:cs="Times New Roman"/>
                <w:sz w:val="24"/>
              </w:rPr>
              <w:t xml:space="preserve"> </w:t>
            </w:r>
          </w:p>
        </w:tc>
        <w:tc>
          <w:tcPr>
            <w:tcW w:w="2381" w:type="dxa"/>
          </w:tcPr>
          <w:p w:rsidR="00FF39E0" w:rsidRDefault="00FF39E0" w:rsidP="00FF39E0">
            <w:r>
              <w:rPr>
                <w:rFonts w:ascii="Times New Roman" w:eastAsia="Times New Roman" w:hAnsi="Times New Roman" w:cs="Times New Roman"/>
                <w:sz w:val="23"/>
              </w:rPr>
              <w:t xml:space="preserve">Пункт 16, 18 Правил технологического присоединения энергопринимающих устройств потребителей электрической энергии </w:t>
            </w:r>
          </w:p>
        </w:tc>
      </w:tr>
      <w:tr w:rsidR="00FF39E0" w:rsidTr="00FF39E0">
        <w:tc>
          <w:tcPr>
            <w:tcW w:w="508" w:type="dxa"/>
            <w:vMerge/>
          </w:tcPr>
          <w:p w:rsidR="00FF39E0" w:rsidRDefault="00FF39E0" w:rsidP="00FF39E0">
            <w:pPr>
              <w:spacing w:after="5" w:line="248" w:lineRule="auto"/>
              <w:jc w:val="both"/>
              <w:rPr>
                <w:b/>
              </w:rPr>
            </w:pPr>
          </w:p>
        </w:tc>
        <w:tc>
          <w:tcPr>
            <w:tcW w:w="1193" w:type="dxa"/>
            <w:vMerge/>
          </w:tcPr>
          <w:p w:rsidR="00FF39E0" w:rsidRDefault="00FF39E0" w:rsidP="00FF39E0">
            <w:pPr>
              <w:spacing w:after="5" w:line="248" w:lineRule="auto"/>
              <w:jc w:val="both"/>
              <w:rPr>
                <w:b/>
              </w:rPr>
            </w:pPr>
          </w:p>
        </w:tc>
        <w:tc>
          <w:tcPr>
            <w:tcW w:w="2410" w:type="dxa"/>
            <w:vMerge/>
          </w:tcPr>
          <w:p w:rsidR="00FF39E0" w:rsidRDefault="00FF39E0" w:rsidP="00FF39E0">
            <w:pPr>
              <w:spacing w:after="5" w:line="248" w:lineRule="auto"/>
              <w:jc w:val="both"/>
              <w:rPr>
                <w:b/>
              </w:rPr>
            </w:pPr>
          </w:p>
        </w:tc>
        <w:tc>
          <w:tcPr>
            <w:tcW w:w="3260" w:type="dxa"/>
          </w:tcPr>
          <w:p w:rsidR="00FF39E0" w:rsidRDefault="00FF39E0" w:rsidP="00FF39E0">
            <w:pPr>
              <w:ind w:left="2" w:right="92"/>
            </w:pPr>
            <w:r>
              <w:rPr>
                <w:rFonts w:ascii="Times New Roman" w:eastAsia="Times New Roman" w:hAnsi="Times New Roman" w:cs="Times New Roman"/>
                <w:sz w:val="23"/>
              </w:rPr>
              <w:t xml:space="preserve">3.2. Выполнение сетевой организацией технических условий включая установку и допуск в эксплуатацию приборов учета электрической энергии и мощности </w:t>
            </w:r>
          </w:p>
        </w:tc>
        <w:tc>
          <w:tcPr>
            <w:tcW w:w="3147" w:type="dxa"/>
          </w:tcPr>
          <w:p w:rsidR="00FF39E0" w:rsidRDefault="00FF39E0" w:rsidP="00FF39E0">
            <w:pPr>
              <w:ind w:left="2"/>
            </w:pPr>
            <w:r>
              <w:rPr>
                <w:rFonts w:ascii="Times New Roman" w:eastAsia="Times New Roman" w:hAnsi="Times New Roman" w:cs="Times New Roman"/>
                <w:sz w:val="23"/>
              </w:rPr>
              <w:t xml:space="preserve"> </w:t>
            </w:r>
          </w:p>
        </w:tc>
        <w:tc>
          <w:tcPr>
            <w:tcW w:w="2233" w:type="dxa"/>
          </w:tcPr>
          <w:p w:rsidR="00FF39E0" w:rsidRDefault="00FF39E0" w:rsidP="00FF39E0">
            <w:r>
              <w:rPr>
                <w:rFonts w:ascii="Times New Roman" w:eastAsia="Times New Roman" w:hAnsi="Times New Roman" w:cs="Times New Roman"/>
                <w:sz w:val="23"/>
              </w:rPr>
              <w:t xml:space="preserve">В соответствии с условиями договора </w:t>
            </w:r>
          </w:p>
        </w:tc>
        <w:tc>
          <w:tcPr>
            <w:tcW w:w="2381" w:type="dxa"/>
          </w:tcPr>
          <w:p w:rsidR="00FF39E0" w:rsidRDefault="00FF39E0" w:rsidP="00FF39E0">
            <w:pPr>
              <w:ind w:right="74"/>
            </w:pPr>
            <w:r>
              <w:rPr>
                <w:rFonts w:ascii="Times New Roman" w:eastAsia="Times New Roman" w:hAnsi="Times New Roman" w:cs="Times New Roman"/>
                <w:sz w:val="23"/>
              </w:rPr>
              <w:t xml:space="preserve">Пункт 25(5), 108, 109 Правил технологического присоединения энергопринимающих устройств потребителей электрической энергии </w:t>
            </w:r>
          </w:p>
        </w:tc>
      </w:tr>
      <w:tr w:rsidR="00FF39E0" w:rsidTr="00FF39E0">
        <w:tc>
          <w:tcPr>
            <w:tcW w:w="508" w:type="dxa"/>
            <w:vMerge w:val="restart"/>
          </w:tcPr>
          <w:p w:rsidR="00FF39E0" w:rsidRDefault="00FF39E0" w:rsidP="00FF39E0">
            <w:pPr>
              <w:spacing w:after="5" w:line="248" w:lineRule="auto"/>
              <w:jc w:val="both"/>
              <w:rPr>
                <w:b/>
              </w:rPr>
            </w:pPr>
            <w:r>
              <w:rPr>
                <w:b/>
              </w:rPr>
              <w:t>4</w:t>
            </w:r>
          </w:p>
        </w:tc>
        <w:tc>
          <w:tcPr>
            <w:tcW w:w="1193" w:type="dxa"/>
            <w:vMerge w:val="restart"/>
          </w:tcPr>
          <w:p w:rsidR="00FF39E0" w:rsidRDefault="00FF39E0" w:rsidP="00FF39E0">
            <w:pPr>
              <w:ind w:left="2"/>
            </w:pPr>
            <w:r>
              <w:rPr>
                <w:rFonts w:ascii="Times New Roman" w:eastAsia="Times New Roman" w:hAnsi="Times New Roman" w:cs="Times New Roman"/>
                <w:sz w:val="23"/>
              </w:rPr>
              <w:t xml:space="preserve">Подготовка актов о ТП </w:t>
            </w:r>
          </w:p>
        </w:tc>
        <w:tc>
          <w:tcPr>
            <w:tcW w:w="2410" w:type="dxa"/>
          </w:tcPr>
          <w:p w:rsidR="00FF39E0" w:rsidRDefault="00FF39E0" w:rsidP="00FF39E0">
            <w:pPr>
              <w:ind w:left="2"/>
            </w:pPr>
            <w:r>
              <w:rPr>
                <w:rFonts w:ascii="Times New Roman" w:eastAsia="Times New Roman" w:hAnsi="Times New Roman" w:cs="Times New Roman"/>
                <w:sz w:val="24"/>
              </w:rPr>
              <w:t xml:space="preserve"> </w:t>
            </w:r>
          </w:p>
        </w:tc>
        <w:tc>
          <w:tcPr>
            <w:tcW w:w="3260" w:type="dxa"/>
          </w:tcPr>
          <w:p w:rsidR="00FF39E0" w:rsidRDefault="00FF39E0" w:rsidP="00FF39E0">
            <w:pPr>
              <w:ind w:left="2"/>
            </w:pPr>
            <w:r>
              <w:rPr>
                <w:rFonts w:ascii="Times New Roman" w:eastAsia="Times New Roman" w:hAnsi="Times New Roman" w:cs="Times New Roman"/>
                <w:sz w:val="23"/>
              </w:rPr>
              <w:t xml:space="preserve">4.1. Размещение в личном кабинете потребителя акта допуска прибора учета в эксплуатацию </w:t>
            </w:r>
          </w:p>
        </w:tc>
        <w:tc>
          <w:tcPr>
            <w:tcW w:w="3147" w:type="dxa"/>
          </w:tcPr>
          <w:p w:rsidR="00FF39E0" w:rsidRDefault="00FF39E0" w:rsidP="00FF39E0">
            <w:pPr>
              <w:ind w:left="2" w:right="106"/>
              <w:jc w:val="both"/>
            </w:pPr>
            <w:r>
              <w:rPr>
                <w:rFonts w:ascii="Times New Roman" w:eastAsia="Times New Roman" w:hAnsi="Times New Roman" w:cs="Times New Roman"/>
                <w:sz w:val="23"/>
              </w:rPr>
              <w:t>В электронной форме на сайте через Личный кабинет</w:t>
            </w:r>
          </w:p>
        </w:tc>
        <w:tc>
          <w:tcPr>
            <w:tcW w:w="2233" w:type="dxa"/>
          </w:tcPr>
          <w:p w:rsidR="00FF39E0" w:rsidRDefault="00FF39E0" w:rsidP="00FF39E0">
            <w:pPr>
              <w:spacing w:after="2" w:line="237" w:lineRule="auto"/>
            </w:pPr>
            <w:r>
              <w:rPr>
                <w:rFonts w:ascii="Times New Roman" w:eastAsia="Times New Roman" w:hAnsi="Times New Roman" w:cs="Times New Roman"/>
                <w:sz w:val="23"/>
              </w:rPr>
              <w:t xml:space="preserve">Не позднее окончания рабочего </w:t>
            </w:r>
          </w:p>
          <w:p w:rsidR="00FF39E0" w:rsidRDefault="00FF39E0" w:rsidP="00FF39E0">
            <w:pPr>
              <w:ind w:right="153"/>
            </w:pPr>
            <w:r>
              <w:rPr>
                <w:rFonts w:ascii="Times New Roman" w:eastAsia="Times New Roman" w:hAnsi="Times New Roman" w:cs="Times New Roman"/>
                <w:sz w:val="23"/>
              </w:rPr>
              <w:t>дня, осуществления допуска в эксплуатацию прибора учета</w:t>
            </w:r>
          </w:p>
        </w:tc>
        <w:tc>
          <w:tcPr>
            <w:tcW w:w="2381" w:type="dxa"/>
          </w:tcPr>
          <w:p w:rsidR="00FF39E0" w:rsidRDefault="00FF39E0" w:rsidP="00FF39E0">
            <w:r>
              <w:rPr>
                <w:rFonts w:ascii="Times New Roman" w:eastAsia="Times New Roman" w:hAnsi="Times New Roman" w:cs="Times New Roman"/>
                <w:sz w:val="23"/>
              </w:rPr>
              <w:t>Пункт 109 Правил технологического присоединения энергопринимающих устройств потребителей электрической энергии</w:t>
            </w:r>
          </w:p>
        </w:tc>
      </w:tr>
      <w:tr w:rsidR="00FF39E0" w:rsidTr="00FF39E0">
        <w:tc>
          <w:tcPr>
            <w:tcW w:w="508" w:type="dxa"/>
            <w:vMerge/>
          </w:tcPr>
          <w:p w:rsidR="00FF39E0" w:rsidRDefault="00FF39E0" w:rsidP="00FF39E0">
            <w:pPr>
              <w:spacing w:after="5" w:line="248" w:lineRule="auto"/>
              <w:jc w:val="both"/>
              <w:rPr>
                <w:b/>
              </w:rPr>
            </w:pPr>
          </w:p>
        </w:tc>
        <w:tc>
          <w:tcPr>
            <w:tcW w:w="1193" w:type="dxa"/>
            <w:vMerge/>
          </w:tcPr>
          <w:p w:rsidR="00FF39E0" w:rsidRDefault="00FF39E0" w:rsidP="00FF39E0">
            <w:pPr>
              <w:spacing w:after="5" w:line="248" w:lineRule="auto"/>
              <w:jc w:val="both"/>
              <w:rPr>
                <w:b/>
              </w:rPr>
            </w:pPr>
          </w:p>
        </w:tc>
        <w:tc>
          <w:tcPr>
            <w:tcW w:w="2410" w:type="dxa"/>
          </w:tcPr>
          <w:p w:rsidR="00FF39E0" w:rsidRDefault="00FF39E0" w:rsidP="00FF39E0">
            <w:pPr>
              <w:ind w:left="3"/>
            </w:pPr>
            <w:r>
              <w:rPr>
                <w:rFonts w:ascii="Times New Roman" w:eastAsia="Times New Roman" w:hAnsi="Times New Roman" w:cs="Times New Roman"/>
                <w:sz w:val="23"/>
              </w:rPr>
              <w:t xml:space="preserve"> </w:t>
            </w:r>
          </w:p>
        </w:tc>
        <w:tc>
          <w:tcPr>
            <w:tcW w:w="3260" w:type="dxa"/>
          </w:tcPr>
          <w:p w:rsidR="00FF39E0" w:rsidRDefault="00FF39E0" w:rsidP="00FF39E0">
            <w:pPr>
              <w:ind w:left="3" w:right="354"/>
            </w:pPr>
            <w:r>
              <w:rPr>
                <w:rFonts w:ascii="Times New Roman" w:eastAsia="Times New Roman" w:hAnsi="Times New Roman" w:cs="Times New Roman"/>
                <w:sz w:val="23"/>
              </w:rPr>
              <w:t xml:space="preserve">4.2. Составление и размещение в личном кабинете потребителя акта об осуществлении технологического присоединения </w:t>
            </w:r>
          </w:p>
        </w:tc>
        <w:tc>
          <w:tcPr>
            <w:tcW w:w="3147" w:type="dxa"/>
          </w:tcPr>
          <w:p w:rsidR="00FF39E0" w:rsidRDefault="00FF39E0" w:rsidP="00FF39E0">
            <w:pPr>
              <w:spacing w:line="237" w:lineRule="auto"/>
              <w:ind w:left="3" w:right="59"/>
              <w:jc w:val="both"/>
            </w:pPr>
            <w:r>
              <w:rPr>
                <w:rFonts w:ascii="Times New Roman" w:eastAsia="Times New Roman" w:hAnsi="Times New Roman" w:cs="Times New Roman"/>
                <w:sz w:val="23"/>
              </w:rPr>
              <w:t xml:space="preserve">В электронной форме на сайте ООО «Люкс </w:t>
            </w:r>
            <w:proofErr w:type="gramStart"/>
            <w:r>
              <w:rPr>
                <w:rFonts w:ascii="Times New Roman" w:eastAsia="Times New Roman" w:hAnsi="Times New Roman" w:cs="Times New Roman"/>
                <w:sz w:val="23"/>
              </w:rPr>
              <w:t>Энерджи»  через</w:t>
            </w:r>
            <w:proofErr w:type="gramEnd"/>
            <w:r>
              <w:rPr>
                <w:rFonts w:ascii="Times New Roman" w:eastAsia="Times New Roman" w:hAnsi="Times New Roman" w:cs="Times New Roman"/>
                <w:sz w:val="23"/>
              </w:rPr>
              <w:t xml:space="preserve"> </w:t>
            </w:r>
          </w:p>
          <w:p w:rsidR="00FF39E0" w:rsidRDefault="00FF39E0" w:rsidP="00FF39E0">
            <w:pPr>
              <w:ind w:left="3"/>
            </w:pPr>
            <w:r>
              <w:rPr>
                <w:rFonts w:ascii="Times New Roman" w:eastAsia="Times New Roman" w:hAnsi="Times New Roman" w:cs="Times New Roman"/>
                <w:sz w:val="23"/>
              </w:rPr>
              <w:t xml:space="preserve">Личный кабинет </w:t>
            </w:r>
          </w:p>
        </w:tc>
        <w:tc>
          <w:tcPr>
            <w:tcW w:w="2233" w:type="dxa"/>
          </w:tcPr>
          <w:p w:rsidR="00FF39E0" w:rsidRDefault="00FF39E0" w:rsidP="00FF39E0">
            <w:pPr>
              <w:ind w:left="1"/>
            </w:pPr>
            <w:r>
              <w:rPr>
                <w:rFonts w:ascii="Times New Roman" w:eastAsia="Times New Roman" w:hAnsi="Times New Roman" w:cs="Times New Roman"/>
                <w:sz w:val="23"/>
              </w:rPr>
              <w:t xml:space="preserve"> </w:t>
            </w:r>
          </w:p>
        </w:tc>
        <w:tc>
          <w:tcPr>
            <w:tcW w:w="2381" w:type="dxa"/>
            <w:vMerge w:val="restart"/>
          </w:tcPr>
          <w:p w:rsidR="00FF39E0" w:rsidRDefault="00FF39E0" w:rsidP="00FF39E0">
            <w:pPr>
              <w:spacing w:after="5" w:line="248" w:lineRule="auto"/>
              <w:jc w:val="both"/>
              <w:rPr>
                <w:b/>
              </w:rPr>
            </w:pPr>
            <w:r>
              <w:rPr>
                <w:rFonts w:ascii="Times New Roman" w:eastAsia="Times New Roman" w:hAnsi="Times New Roman" w:cs="Times New Roman"/>
                <w:sz w:val="23"/>
              </w:rPr>
              <w:t>Пункт 110 Правил технологического присоединения энергопринимающих устройств потребителей электрической энергии</w:t>
            </w:r>
          </w:p>
        </w:tc>
      </w:tr>
      <w:tr w:rsidR="00FF39E0" w:rsidTr="00FF39E0">
        <w:tc>
          <w:tcPr>
            <w:tcW w:w="508" w:type="dxa"/>
            <w:vMerge/>
          </w:tcPr>
          <w:p w:rsidR="00FF39E0" w:rsidRDefault="00FF39E0" w:rsidP="00FF39E0">
            <w:pPr>
              <w:spacing w:after="5" w:line="248" w:lineRule="auto"/>
              <w:jc w:val="both"/>
              <w:rPr>
                <w:b/>
              </w:rPr>
            </w:pPr>
          </w:p>
        </w:tc>
        <w:tc>
          <w:tcPr>
            <w:tcW w:w="1193" w:type="dxa"/>
            <w:vMerge/>
          </w:tcPr>
          <w:p w:rsidR="00FF39E0" w:rsidRDefault="00FF39E0" w:rsidP="00FF39E0">
            <w:pPr>
              <w:spacing w:after="5" w:line="248" w:lineRule="auto"/>
              <w:jc w:val="both"/>
              <w:rPr>
                <w:b/>
              </w:rPr>
            </w:pPr>
          </w:p>
        </w:tc>
        <w:tc>
          <w:tcPr>
            <w:tcW w:w="2410" w:type="dxa"/>
          </w:tcPr>
          <w:p w:rsidR="00FF39E0" w:rsidRDefault="00FF39E0" w:rsidP="00FF39E0">
            <w:pPr>
              <w:spacing w:after="5" w:line="248" w:lineRule="auto"/>
              <w:jc w:val="both"/>
              <w:rPr>
                <w:b/>
              </w:rPr>
            </w:pPr>
          </w:p>
        </w:tc>
        <w:tc>
          <w:tcPr>
            <w:tcW w:w="3260" w:type="dxa"/>
          </w:tcPr>
          <w:p w:rsidR="00FF39E0" w:rsidRDefault="00FF39E0" w:rsidP="00FF39E0">
            <w:pPr>
              <w:ind w:left="3" w:right="59"/>
            </w:pPr>
            <w:r>
              <w:rPr>
                <w:rFonts w:ascii="Times New Roman" w:eastAsia="Times New Roman" w:hAnsi="Times New Roman" w:cs="Times New Roman"/>
                <w:sz w:val="23"/>
              </w:rPr>
              <w:t xml:space="preserve">4.2.1. Уведомление заявителя о составлении и направлении в Личный кабинет акта об осуществлении технологического присоединения </w:t>
            </w:r>
          </w:p>
        </w:tc>
        <w:tc>
          <w:tcPr>
            <w:tcW w:w="3147" w:type="dxa"/>
          </w:tcPr>
          <w:p w:rsidR="00FF39E0" w:rsidRDefault="00FF39E0" w:rsidP="00FF39E0">
            <w:pPr>
              <w:ind w:left="3"/>
            </w:pPr>
            <w:r>
              <w:rPr>
                <w:rFonts w:ascii="Times New Roman" w:eastAsia="Times New Roman" w:hAnsi="Times New Roman" w:cs="Times New Roman"/>
                <w:sz w:val="23"/>
              </w:rPr>
              <w:t xml:space="preserve"> </w:t>
            </w:r>
          </w:p>
        </w:tc>
        <w:tc>
          <w:tcPr>
            <w:tcW w:w="2233" w:type="dxa"/>
          </w:tcPr>
          <w:p w:rsidR="00FF39E0" w:rsidRDefault="00FF39E0" w:rsidP="00FF39E0">
            <w:pPr>
              <w:ind w:left="1"/>
            </w:pPr>
            <w:r>
              <w:rPr>
                <w:rFonts w:ascii="Times New Roman" w:eastAsia="Times New Roman" w:hAnsi="Times New Roman" w:cs="Times New Roman"/>
              </w:rPr>
              <w:t xml:space="preserve">Не позднее окончания рабочего дня, в течение которого был составлен и размещен указанный документ </w:t>
            </w:r>
          </w:p>
          <w:p w:rsidR="00FF39E0" w:rsidRDefault="00FF39E0" w:rsidP="00FF39E0">
            <w:pPr>
              <w:ind w:left="1"/>
            </w:pPr>
            <w:r>
              <w:rPr>
                <w:rFonts w:ascii="Times New Roman" w:eastAsia="Times New Roman" w:hAnsi="Times New Roman" w:cs="Times New Roman"/>
                <w:sz w:val="23"/>
              </w:rPr>
              <w:t xml:space="preserve"> </w:t>
            </w:r>
          </w:p>
        </w:tc>
        <w:tc>
          <w:tcPr>
            <w:tcW w:w="2381" w:type="dxa"/>
            <w:vMerge/>
          </w:tcPr>
          <w:p w:rsidR="00FF39E0" w:rsidRDefault="00FF39E0" w:rsidP="00FF39E0">
            <w:pPr>
              <w:spacing w:after="5" w:line="248" w:lineRule="auto"/>
              <w:jc w:val="both"/>
              <w:rPr>
                <w:b/>
              </w:rPr>
            </w:pPr>
          </w:p>
        </w:tc>
      </w:tr>
      <w:tr w:rsidR="00FF39E0" w:rsidTr="00FF39E0">
        <w:tc>
          <w:tcPr>
            <w:tcW w:w="508" w:type="dxa"/>
            <w:vMerge/>
          </w:tcPr>
          <w:p w:rsidR="00FF39E0" w:rsidRDefault="00FF39E0" w:rsidP="00FF39E0">
            <w:pPr>
              <w:spacing w:after="5" w:line="248" w:lineRule="auto"/>
              <w:jc w:val="both"/>
              <w:rPr>
                <w:b/>
              </w:rPr>
            </w:pPr>
          </w:p>
        </w:tc>
        <w:tc>
          <w:tcPr>
            <w:tcW w:w="1193" w:type="dxa"/>
            <w:vMerge/>
          </w:tcPr>
          <w:p w:rsidR="00FF39E0" w:rsidRDefault="00FF39E0" w:rsidP="00FF39E0">
            <w:pPr>
              <w:spacing w:after="5" w:line="248" w:lineRule="auto"/>
              <w:jc w:val="both"/>
              <w:rPr>
                <w:b/>
              </w:rPr>
            </w:pPr>
          </w:p>
        </w:tc>
        <w:tc>
          <w:tcPr>
            <w:tcW w:w="2410" w:type="dxa"/>
          </w:tcPr>
          <w:p w:rsidR="00FF39E0" w:rsidRDefault="00FF39E0" w:rsidP="00FF39E0">
            <w:pPr>
              <w:ind w:left="3"/>
            </w:pPr>
            <w:r>
              <w:rPr>
                <w:rFonts w:ascii="Times New Roman" w:eastAsia="Times New Roman" w:hAnsi="Times New Roman" w:cs="Times New Roman"/>
                <w:sz w:val="23"/>
              </w:rPr>
              <w:t xml:space="preserve">В случае выполнения заявителем требований технических условий </w:t>
            </w:r>
          </w:p>
        </w:tc>
        <w:tc>
          <w:tcPr>
            <w:tcW w:w="3260" w:type="dxa"/>
          </w:tcPr>
          <w:p w:rsidR="00FF39E0" w:rsidRDefault="00FF39E0" w:rsidP="00FF39E0">
            <w:pPr>
              <w:spacing w:line="238" w:lineRule="auto"/>
              <w:ind w:left="3"/>
            </w:pPr>
            <w:r>
              <w:rPr>
                <w:rFonts w:ascii="Times New Roman" w:eastAsia="Times New Roman" w:hAnsi="Times New Roman" w:cs="Times New Roman"/>
                <w:sz w:val="23"/>
              </w:rPr>
              <w:t xml:space="preserve">4.2.2. Уведомление гарантирующего поставщика о составлении и направлении в </w:t>
            </w:r>
          </w:p>
          <w:p w:rsidR="00FF39E0" w:rsidRDefault="00FF39E0" w:rsidP="00FF39E0">
            <w:pPr>
              <w:ind w:left="3" w:right="66"/>
            </w:pPr>
            <w:r>
              <w:rPr>
                <w:rFonts w:ascii="Times New Roman" w:eastAsia="Times New Roman" w:hAnsi="Times New Roman" w:cs="Times New Roman"/>
                <w:sz w:val="23"/>
              </w:rPr>
              <w:t xml:space="preserve">Личный кабинет Заявителя акта об осуществлении технологического присоединения </w:t>
            </w:r>
          </w:p>
        </w:tc>
        <w:tc>
          <w:tcPr>
            <w:tcW w:w="3147" w:type="dxa"/>
          </w:tcPr>
          <w:p w:rsidR="00FF39E0" w:rsidRDefault="00FF39E0" w:rsidP="00FF39E0">
            <w:pPr>
              <w:ind w:left="3"/>
            </w:pPr>
            <w:r>
              <w:rPr>
                <w:rFonts w:ascii="Times New Roman" w:eastAsia="Times New Roman" w:hAnsi="Times New Roman" w:cs="Times New Roman"/>
                <w:sz w:val="23"/>
              </w:rPr>
              <w:t xml:space="preserve"> </w:t>
            </w:r>
          </w:p>
        </w:tc>
        <w:tc>
          <w:tcPr>
            <w:tcW w:w="2233" w:type="dxa"/>
          </w:tcPr>
          <w:p w:rsidR="00FF39E0" w:rsidRDefault="00FF39E0" w:rsidP="00FF39E0">
            <w:pPr>
              <w:ind w:left="1" w:right="348"/>
            </w:pPr>
            <w:r>
              <w:rPr>
                <w:rFonts w:ascii="Times New Roman" w:eastAsia="Times New Roman" w:hAnsi="Times New Roman" w:cs="Times New Roman"/>
                <w:sz w:val="23"/>
              </w:rPr>
              <w:t xml:space="preserve">Не позднее окончания рабочего дня, в течение которого был составлен и размещен акт  </w:t>
            </w:r>
          </w:p>
        </w:tc>
        <w:tc>
          <w:tcPr>
            <w:tcW w:w="2381" w:type="dxa"/>
          </w:tcPr>
          <w:p w:rsidR="00FF39E0" w:rsidRDefault="00FF39E0" w:rsidP="00FF39E0">
            <w:pPr>
              <w:ind w:left="1"/>
            </w:pPr>
            <w:r>
              <w:rPr>
                <w:rFonts w:ascii="Times New Roman" w:eastAsia="Times New Roman" w:hAnsi="Times New Roman" w:cs="Times New Roman"/>
                <w:sz w:val="23"/>
              </w:rPr>
              <w:t xml:space="preserve">Пункт 111 Правил технологического присоединения энергопринимающих устройств потребителей электрической энергии </w:t>
            </w:r>
          </w:p>
        </w:tc>
      </w:tr>
    </w:tbl>
    <w:p w:rsidR="00D06DB2" w:rsidRDefault="00D06DB2"/>
    <w:p w:rsidR="00CD111E" w:rsidRDefault="00CD111E">
      <w:pPr>
        <w:rPr>
          <w:rFonts w:ascii="Times New Roman" w:hAnsi="Times New Roman" w:cs="Times New Roman"/>
        </w:rPr>
      </w:pPr>
      <w:r>
        <w:rPr>
          <w:rFonts w:ascii="Times New Roman" w:hAnsi="Times New Roman" w:cs="Times New Roman"/>
        </w:rPr>
        <w:t>Контактная информация:</w:t>
      </w:r>
    </w:p>
    <w:p w:rsidR="00622161" w:rsidRDefault="00622161">
      <w:pPr>
        <w:rPr>
          <w:rFonts w:ascii="Times New Roman" w:hAnsi="Times New Roman" w:cs="Times New Roman"/>
        </w:rPr>
      </w:pPr>
      <w:r>
        <w:rPr>
          <w:rFonts w:ascii="Times New Roman" w:hAnsi="Times New Roman" w:cs="Times New Roman"/>
        </w:rPr>
        <w:t xml:space="preserve">Контактный </w:t>
      </w:r>
      <w:proofErr w:type="gramStart"/>
      <w:r>
        <w:rPr>
          <w:rFonts w:ascii="Times New Roman" w:hAnsi="Times New Roman" w:cs="Times New Roman"/>
        </w:rPr>
        <w:t>телефон :</w:t>
      </w:r>
      <w:proofErr w:type="gramEnd"/>
      <w:r>
        <w:rPr>
          <w:rFonts w:ascii="Times New Roman" w:hAnsi="Times New Roman" w:cs="Times New Roman"/>
        </w:rPr>
        <w:t xml:space="preserve"> 8 (495) 128 27 77</w:t>
      </w:r>
    </w:p>
    <w:p w:rsidR="00CD111E" w:rsidRDefault="00CD111E">
      <w:pPr>
        <w:rPr>
          <w:rFonts w:ascii="Times New Roman" w:hAnsi="Times New Roman" w:cs="Times New Roman"/>
        </w:rPr>
      </w:pPr>
      <w:r>
        <w:rPr>
          <w:rFonts w:ascii="Times New Roman" w:hAnsi="Times New Roman" w:cs="Times New Roman"/>
        </w:rPr>
        <w:t>Контактный телефон обслуживания потребителей: 8 (495) 137 77 98</w:t>
      </w:r>
    </w:p>
    <w:p w:rsidR="00CD111E" w:rsidRDefault="00CD111E">
      <w:pPr>
        <w:rPr>
          <w:rFonts w:ascii="Times New Roman" w:hAnsi="Times New Roman" w:cs="Times New Roman"/>
        </w:rPr>
      </w:pPr>
      <w:r>
        <w:rPr>
          <w:rFonts w:ascii="Times New Roman" w:hAnsi="Times New Roman" w:cs="Times New Roman"/>
        </w:rPr>
        <w:t>Круглосуточная горячая линия по вопросам электроснабжения: 8 (495) 128 98 61</w:t>
      </w:r>
    </w:p>
    <w:p w:rsidR="00622161" w:rsidRPr="00622161" w:rsidRDefault="00622161">
      <w:pPr>
        <w:rPr>
          <w:rFonts w:ascii="Times New Roman" w:hAnsi="Times New Roman" w:cs="Times New Roman"/>
        </w:rPr>
      </w:pPr>
      <w:r>
        <w:rPr>
          <w:rFonts w:ascii="Times New Roman" w:hAnsi="Times New Roman" w:cs="Times New Roman"/>
        </w:rPr>
        <w:t xml:space="preserve">Электронный адрес сетевой организации для направления обращений потребителей по электронной </w:t>
      </w:r>
      <w:proofErr w:type="gramStart"/>
      <w:r>
        <w:rPr>
          <w:rFonts w:ascii="Times New Roman" w:hAnsi="Times New Roman" w:cs="Times New Roman"/>
        </w:rPr>
        <w:t>форме :</w:t>
      </w:r>
      <w:proofErr w:type="gramEnd"/>
      <w:r>
        <w:rPr>
          <w:rFonts w:ascii="Times New Roman" w:hAnsi="Times New Roman" w:cs="Times New Roman"/>
        </w:rPr>
        <w:t xml:space="preserve"> </w:t>
      </w:r>
      <w:hyperlink r:id="rId5" w:history="1">
        <w:r w:rsidRPr="007C14B0">
          <w:rPr>
            <w:rStyle w:val="a4"/>
            <w:rFonts w:ascii="Times New Roman" w:hAnsi="Times New Roman" w:cs="Times New Roman"/>
            <w:lang w:val="en-US"/>
          </w:rPr>
          <w:t>lux</w:t>
        </w:r>
        <w:r w:rsidRPr="007C14B0">
          <w:rPr>
            <w:rStyle w:val="a4"/>
            <w:rFonts w:ascii="Times New Roman" w:hAnsi="Times New Roman" w:cs="Times New Roman"/>
          </w:rPr>
          <w:t>@</w:t>
        </w:r>
        <w:r w:rsidRPr="007C14B0">
          <w:rPr>
            <w:rStyle w:val="a4"/>
            <w:rFonts w:ascii="Times New Roman" w:hAnsi="Times New Roman" w:cs="Times New Roman"/>
            <w:lang w:val="en-US"/>
          </w:rPr>
          <w:t>lux</w:t>
        </w:r>
        <w:r w:rsidRPr="007C14B0">
          <w:rPr>
            <w:rStyle w:val="a4"/>
            <w:rFonts w:ascii="Times New Roman" w:hAnsi="Times New Roman" w:cs="Times New Roman"/>
          </w:rPr>
          <w:t>-</w:t>
        </w:r>
        <w:r w:rsidRPr="007C14B0">
          <w:rPr>
            <w:rStyle w:val="a4"/>
            <w:rFonts w:ascii="Times New Roman" w:hAnsi="Times New Roman" w:cs="Times New Roman"/>
            <w:lang w:val="en-US"/>
          </w:rPr>
          <w:t>energy</w:t>
        </w:r>
        <w:r w:rsidRPr="007C14B0">
          <w:rPr>
            <w:rStyle w:val="a4"/>
            <w:rFonts w:ascii="Times New Roman" w:hAnsi="Times New Roman" w:cs="Times New Roman"/>
          </w:rPr>
          <w:t>.</w:t>
        </w:r>
        <w:r w:rsidRPr="007C14B0">
          <w:rPr>
            <w:rStyle w:val="a4"/>
            <w:rFonts w:ascii="Times New Roman" w:hAnsi="Times New Roman" w:cs="Times New Roman"/>
            <w:lang w:val="en-US"/>
          </w:rPr>
          <w:t>ru</w:t>
        </w:r>
      </w:hyperlink>
    </w:p>
    <w:p w:rsidR="00622161" w:rsidRDefault="00622161">
      <w:pPr>
        <w:rPr>
          <w:rFonts w:ascii="Times New Roman" w:hAnsi="Times New Roman" w:cs="Times New Roman"/>
          <w:lang w:val="en-US"/>
        </w:rPr>
      </w:pPr>
      <w:r>
        <w:rPr>
          <w:rFonts w:ascii="Times New Roman" w:hAnsi="Times New Roman" w:cs="Times New Roman"/>
        </w:rPr>
        <w:t xml:space="preserve">Личный кабинет Заявителя, адрес офиса на официальном сайте ООО «Люкс Энерджи»: </w:t>
      </w:r>
      <w:r>
        <w:rPr>
          <w:rFonts w:ascii="Times New Roman" w:hAnsi="Times New Roman" w:cs="Times New Roman"/>
          <w:lang w:val="en-US"/>
        </w:rPr>
        <w:t>www</w:t>
      </w:r>
      <w:r w:rsidRPr="00622161">
        <w:rPr>
          <w:rFonts w:ascii="Times New Roman" w:hAnsi="Times New Roman" w:cs="Times New Roman"/>
        </w:rPr>
        <w:t xml:space="preserve">. </w:t>
      </w:r>
      <w:r>
        <w:rPr>
          <w:rFonts w:ascii="Times New Roman" w:hAnsi="Times New Roman" w:cs="Times New Roman"/>
          <w:lang w:val="en-US"/>
        </w:rPr>
        <w:t>lux</w:t>
      </w:r>
      <w:r w:rsidRPr="00622161">
        <w:rPr>
          <w:rFonts w:ascii="Times New Roman" w:hAnsi="Times New Roman" w:cs="Times New Roman"/>
        </w:rPr>
        <w:t>-</w:t>
      </w:r>
      <w:r>
        <w:rPr>
          <w:rFonts w:ascii="Times New Roman" w:hAnsi="Times New Roman" w:cs="Times New Roman"/>
          <w:lang w:val="en-US"/>
        </w:rPr>
        <w:t>energy</w:t>
      </w:r>
      <w:r w:rsidRPr="00622161">
        <w:rPr>
          <w:rFonts w:ascii="Times New Roman" w:hAnsi="Times New Roman" w:cs="Times New Roman"/>
        </w:rPr>
        <w:t>.</w:t>
      </w:r>
      <w:r>
        <w:rPr>
          <w:rFonts w:ascii="Times New Roman" w:hAnsi="Times New Roman" w:cs="Times New Roman"/>
          <w:lang w:val="en-US"/>
        </w:rPr>
        <w:t>ru</w:t>
      </w:r>
    </w:p>
    <w:p w:rsidR="00622161" w:rsidRPr="00622161" w:rsidRDefault="00622161">
      <w:pPr>
        <w:rPr>
          <w:rFonts w:ascii="Times New Roman" w:hAnsi="Times New Roman" w:cs="Times New Roman"/>
        </w:rPr>
      </w:pPr>
      <w:bookmarkStart w:id="0" w:name="_GoBack"/>
      <w:bookmarkEnd w:id="0"/>
    </w:p>
    <w:p w:rsidR="00CD111E" w:rsidRDefault="00CD111E">
      <w:pPr>
        <w:rPr>
          <w:rFonts w:ascii="Times New Roman" w:hAnsi="Times New Roman" w:cs="Times New Roman"/>
        </w:rPr>
      </w:pPr>
    </w:p>
    <w:p w:rsidR="00CD111E" w:rsidRPr="00CD111E" w:rsidRDefault="00CD111E">
      <w:pPr>
        <w:rPr>
          <w:rFonts w:ascii="Times New Roman" w:hAnsi="Times New Roman" w:cs="Times New Roman"/>
        </w:rPr>
      </w:pPr>
    </w:p>
    <w:sectPr w:rsidR="00CD111E" w:rsidRPr="00CD111E" w:rsidSect="00973DB7">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C4B55"/>
    <w:multiLevelType w:val="hybridMultilevel"/>
    <w:tmpl w:val="7E667D54"/>
    <w:lvl w:ilvl="0" w:tplc="8732320E">
      <w:start w:val="1"/>
      <w:numFmt w:val="bullet"/>
      <w:lvlText w:val=""/>
      <w:lvlJc w:val="left"/>
      <w:pPr>
        <w:ind w:left="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A9D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223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241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6A4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4F2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851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609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A9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0C"/>
    <w:rsid w:val="0003260C"/>
    <w:rsid w:val="00285456"/>
    <w:rsid w:val="00613618"/>
    <w:rsid w:val="00622161"/>
    <w:rsid w:val="00816043"/>
    <w:rsid w:val="00973DB7"/>
    <w:rsid w:val="00A4363E"/>
    <w:rsid w:val="00B86D71"/>
    <w:rsid w:val="00C7475A"/>
    <w:rsid w:val="00CD111E"/>
    <w:rsid w:val="00D06DB2"/>
    <w:rsid w:val="00FF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9A142-F200-41E7-BBF0-C31C0A97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DB2"/>
    <w:rPr>
      <w:rFonts w:ascii="Calibri" w:eastAsia="Calibri" w:hAnsi="Calibri" w:cs="Calibri"/>
      <w:color w:val="000000"/>
      <w:lang w:eastAsia="ru-RU"/>
    </w:rPr>
  </w:style>
  <w:style w:type="paragraph" w:styleId="1">
    <w:name w:val="heading 1"/>
    <w:next w:val="a"/>
    <w:link w:val="10"/>
    <w:uiPriority w:val="9"/>
    <w:unhideWhenUsed/>
    <w:qFormat/>
    <w:rsid w:val="00D06DB2"/>
    <w:pPr>
      <w:keepNext/>
      <w:keepLines/>
      <w:spacing w:after="5" w:line="249" w:lineRule="auto"/>
      <w:ind w:left="10" w:right="3" w:hanging="10"/>
      <w:jc w:val="center"/>
      <w:outlineLvl w:val="0"/>
    </w:pPr>
    <w:rPr>
      <w:rFonts w:ascii="Times New Roman" w:eastAsia="Times New Roman" w:hAnsi="Times New Roman" w:cs="Times New Roman"/>
      <w:color w:val="000000"/>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DB2"/>
    <w:rPr>
      <w:rFonts w:ascii="Times New Roman" w:eastAsia="Times New Roman" w:hAnsi="Times New Roman" w:cs="Times New Roman"/>
      <w:color w:val="000000"/>
      <w:u w:val="single" w:color="000000"/>
      <w:lang w:eastAsia="ru-RU"/>
    </w:rPr>
  </w:style>
  <w:style w:type="table" w:customStyle="1" w:styleId="TableGrid">
    <w:name w:val="TableGrid"/>
    <w:rsid w:val="00D06DB2"/>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61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2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x@lux-energ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dc:creator>
  <cp:keywords/>
  <dc:description/>
  <cp:lastModifiedBy>Русаков</cp:lastModifiedBy>
  <cp:revision>6</cp:revision>
  <dcterms:created xsi:type="dcterms:W3CDTF">2022-03-28T14:04:00Z</dcterms:created>
  <dcterms:modified xsi:type="dcterms:W3CDTF">2022-03-29T13:55:00Z</dcterms:modified>
</cp:coreProperties>
</file>